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Перфоратор марки «DEWALT D25223K» (3 режима, 800 Вт, 0-1150 об/мин, 0-4300 уд./мин. 3,4 Дж., SDS+3,2 кг) стоимостью 15500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Перфоратор марки «DEWALT D25313K» (3 режима, 800 Вт, 0-1150 об/мин, 0-4300 уд./мин. 3,4 Дж., SDS+2,95 кг) стоимостью 16000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Молоток отбойный марки «DEWALT D25330K» (650 Вт, 0-4100 уд./мин. 3,1 Дж., SDS+2,95 кг.) стоимостью 13500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Перфоратор марки «DEWALT D25323K» (3 режима, 800 Вт; 0-1150 об/мин, 0-4300 уд./мин. 3,4 Дж., SDS+3,2 кг) стоимостью 13000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Пистолеты для монтажной пены марки «STAYER», пластмассовый корпус 06860_Z01 в количестве 6 штук, стоимостью за 1 пистолет 200 рублей на общую сумму 1200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Кисти радиаторные натуральная щетина 10х70 мм., пластиковая ручка MATRIX COLOR LINE ЭМАЛИ MR-83359 в количестве 20 штук, стоимостью 69 рублей 30 копеек за 1 штуку на общую сумму 1386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Пена пистолетная Соудал PROFI лето 750 мл. в количестве 100 штук, стоимостью 177 рублей за 1 штуку на общую сумму 17700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Пена KUDO PROFF 65+ARKTIKA-18°С, ГБ-00000333 в количестве 12 штук, стоимостью 182 рубля за 1 штуку на общую сумму 2184 рубля.</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Очиститель монтажной пены KUDO FOAM&amp;GUN С'ЕАNЕR в количестве 2 штук, стоимостью 100 рублей за 1 штуку на общую сумму 200 рублей.</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Очиститель монтажной пены 500 мл. ЗУБР 41149, в количестве 4 штук, стоимостью 104 рубля 40 копеек за 1 штуку на общую сумму 417 рублей 60 копеек. Обратив похищенное имущество в свою собственность, ФИО3 с места совершения преступления скрылся, получив реальную возможность распорядиться похищенным по своему усмотрению, причинив своими умышленными противоправными действиями ООО «Сервис Фон» имущественный ущерб на общую сумму 81087 рублей 60 копеек. От представителя потерпевшего ФИО2 поступило ходатайство о прекращении уголовного дела в отношении ФИО3 в связи с примирением, поскольку с подсудимым достигнуто примирение, материальный ущерб ООО «Сервис Фон» возмещён в полном объёме путем передачи ему денежных средств в объеме, превышающем причиненный имущественный ущерб, претензий к подсудимому ООО «Сервис Фон» не имеет. Исковых требований к подсудимому не имеется. Подсудимый ФИО3 пояснил, что свою вину в предъявленном обвинении признаёт полностью, согласен с ходатайством представителя потерпевшего ФИО2 о прекращении уголовного дела в связи с примирением, осознаёт, что в данном случае дело будет прекращено по не реабилитирующему основанию, и просит суд дело прекратить за примирением с потерпевшим. Защитник ФИО4 согласился с ходатайством представителя потерпевшего и просил суд прекратить уголовное дело в отношении ФИО3 в связи с примирением, так как подсудимый полностью признал свою вину, ущерб возмещён потерпевшему в полном объёме. ФИО3 ранее не судим, достиг примирения с потерпевшей стороной. Государственный обвинитель согласен с ходатайством о прекращении уголовного дела в отношении ФИО3, поскольку он обвиняется в совершении преступления средней тяжести. Подсудимый ранее не судим, причиненный материальный вред потерпевшей стороне возмещен в полном объёме, подсудимый загладил причиненный вред, претензий к подсудимому у представителя ООО «Сервис Фон» не имеется, то есть требования ст. 25 УПК РФ , 76 УК РФ соблюдены. В соответствии со ст. 25 УПК РФ суд вправе на основании заявления потерпевшего прекратить уголовное дело в отношении лица, обвиняемого в совершении преступления небольшой или средней тяжести, в случаях, предусмотренных ст. 76 УК РФ , если это лицо примирилось с потерпевшим и загладило причиненный ему вред. Выслушав мнения участников процесса, изучив материалы уголовного дела, суд приходит к следующему выводу. ФИО3 обвиняется в совершении преступления средней тяжести впервые, примирился с потерпевшей стороной, возместил причиненный вред в полном объеме. Представитель потерпевшего ФИО2 подтвердил отсутствие претензий к подсудимому, подтвердил достижение примирения. В связи с изложенным, суд считает возможным прекратить уголовное дело в отношении ФИО3, обвиняемого в совершении преступления, предусмотренного п.«б» ч.2 ст. 158 УК РФ , в связи с примирением с потерпевшим. На основании изложенного, руководствуясь ст.ст. , 25 УПК РФ , 76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