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части 2 статьи 78 УК РФ , сроки давности исчисляются до момента вступления в законную силу приговора или иного итогового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случае, если во время судебного разбирательства будет установлено обстоятельство, указанное в пункте 3 части 1 статьи 24 УПК РФ , а также в случаях, предусмотренных статьями , 25.1 , и 28.1 УПК РФ , суд прекращает уголовное дело и (или) уголовное преследование только при условии согласия на это подсудимого. При этом не имеет значения, в какой момент производства по делу истекли сроки давности уголовного преследования.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суд первой инстанции при наличии оснований, предусмотренных пунктом 3 части 1 статьи , статьями , 25.1 , и 28.1 УПК РФ , не прекратил уголовное дело и (или) уголовное преследование, то в соответствии со статьей 389.21 УПК РФ суд апелляционной инстанции отменяет обвинительный приговор и прекращает уголовное дело и (или) уголовное преследование. В случаях, когда имеются иные предусмотренные законом основания для отмены обвинительного приговора, и при этом на момент рассмотрения дела судом апелляционной инстанции истекли сроки давности уголовного преследования (пункт 3 части 1 статьи 24 УПК РФ ) или осужденным выполнены указанные в части 3 статьи 28.1 , статьях , 25.1 , 28 УПК РФ условия для освобождения его от уголовной ответственности, при отсутствии оснований для постановления оправдательного приговора уголовное дело или уголовное преследование подлежит прекращению по правилам пункта 3 части 1 статьи , части 3 статьи 28.1 УПК РФ или может быть прекращено в соответствии с одним из правил, предусмотренных статьями , 25.1 , 28 УПК РФ . Согласно приговору мирового судьи судебного участка &lt;...&gt; по городу Кумертау РБ от &lt;...&gt; ФИО1 совершила преступление небольшой тяжести, предусмотренное ч.1 ст. 158 УК РФ , &lt;...&gt;. Двухгодичный срок давности истек в 24 часа &lt;...&gt;. Таким образом, на момент рассмотрения дела в суде апелляционной инстанции, срок давности уголовного преследования ФИО1 истек, в связи с чем, приговор мирового судьи судебного участка &lt;...&gt; по городу Кумертау РБ от &lt;...&gt; в отношении ФИО1 подлежит отмене, а производство по делу прекращению в связи с истечением сроков давности привлечения к уголовной ответственности. При таких обстоятельствах, оснований для удовлетворения апелляционного представления государственного обвинителя не имеется. Гражданский иск ХХХ о взыскании в её пользу с ФИО1 материального ущерба в сумме 5000 рублей подлежит оставлению без рассмотрения, что не препятствует ХХХ обратиться с данным иском в суд в порядке гражданского судопроизводства. Руководствуясь п.8 ч.1 ст. 389.20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