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Филимонова Михаила Вячеславовича на нарушение его конституционных прав пунктом 5 статьи 33 Федерального закона «Об основных гарантиях избирательных прав и права на участие в референдуме граждан Российской Федерации» и частью 9 статьи 111 Закона Орловской области «О регулировании отдельных правоотношений, связанных с выборами в органы местного самоуправления муниципальных образований на территории Орловской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М.В.Филимонова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М.В.Филимонов оспаривает конституционность следующих законоположений: пункта 5 статьи 33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согласно которому документы, указанные в пунктах 2, 22, 3 и 31 данной статьи, кандидат (кроме кандидата, выдвинутого в списке кандидатов) обязан представить в 2 избирательную комиссию лично; эти документы могут быть представлены по просьбе кандидата иными лицами в случаях, если кандидат болен, содержится в местах содержания под стражей подозреваемых и обвиняемых (при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организации, оказывающей медицинскую помощь в стационарных условиях, в которой кандидат находится на лечении, администрацией учреждения, в котором содержатся под стражей подозреваемые и обвиняемые), иных случаях, установленных Федеральным законом; части 9 статьи 111 Закона Орловской области от 30 июня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основных гарантиях избирательных прав и права на участие в референдуме граждан Российской Федерации», предусматривая, что граждане Российской Федерации, обладающие пассивным избирательным правом, могут быть выдвинуты кандидатами непосредственно либо в составе списка кандидатов в соответствии с этим Федеральным законом, иным законом, определяет общие для всех видов выборов условия выдвижения кандидатов, о котором в установленном законом порядке уведомляется избирательная комиссия (пункт 1 статьи 32 и пункт 1 статьи 33). Избирательная комиссия считается уведомленной о выдвижении кандидата после поступления в нее заявления в письменной форме выдвинутого лица о согласии баллотироваться; вместе с заявлением представляются определенные данным Федеральным законом документы, которые по общему правилу кандидат (кроме кандидата, выдвинутого в списке кандидатов) обязан представить в избирательную комиссию лично (пункты 2, 22, 3, 31 и 5 статьи 33). Аналогичные положения воспроизведены в части 9 статьи 111 Закона Орловской области «О регулировании отдельных правоотношений, связанных с выборами в органы местного самоуправления 4 муниципальных образований на территории Орловской области», также предписывающей кандидату лично представлять в избирательную комиссию документы, необходимые для уведомления о выдвижении, и содержащей исключение из этого общего правила. Как указал Конституционный Суд Российской Федерации в Определении от 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Филимонова Михаила Вячеславовича,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