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3496-О/2025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Москвитина Максима Викторовича на нарушение его конституционных прав статьей 169 Гражданского кодекса Российской Федерации и частью 3 статьи 51 Федерального закона «О защите конкуренции»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М.В.Москвитина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М.В.Москвитин оспаривает конституционность статьи 169 «Недействительность сделки, совершенной с целью, противной основам правопорядка или нравственности» ГК Российской Федерации и части 3 статьи 51 «Исполнение предписания по делу о нарушении антимонопольного законодательства. Последствия неисполнения предписания о перечислении в федеральный бюджет дохода, полученного от монополистической деятельности или недобросовестной конкуренции» Федерального закона от 26 июля 2006 года № 135-ФЗ «О защите конкуренции». 2 Из представленных материалов следует, что решением суда общей юрисдикции, с которым согласились вышестоящие суды, удовлетворены исковые требования прокурора к группе лиц, в том числе к М.В.Москвитину, являющемуся генеральным директором организации-подрядчика, о взыскании в федеральный бюджет дохода, полученного по муниципальному контракту. Суды установили, что взыскиваемые в доход государства денежные средства получены заявителем в связи с коррупционным правонарушением должностного лица органа местного самоуправления и нарушением требований добросовестной конкуренции подрядчиком. По мнению заявителя, оспариваемые законоположения не соответствуют статьям 34, 35, 46 (часть 2), 47 (часть 1) и 55 Конституции Российской Федерации, поскольку допускают привлечение к ответственности в виде взыскания в доход Российской Федерации всего полученного по сделке, совершенной с нарушением законодательства о противодействии коррупции и законодательства о защите конкуренции, без учета взаимосвязи данных норм с другими специальными правовыми нормами и без возбуждения дела о нарушении антимонопольного законодательства.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Москвитина Максима Викторовича, поскольку она не отвечает требованиям Федерального конституционного закона «О Конституционном Суде 5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