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Чернова Константина Дмитриевича на нарушение его конституционных прав пунктом 1 статьи 119 и пунктом 1 статьи 122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К.Д.Чернова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К.Д.Чернов оспаривает конституционность следующих положений Налогового кодекса Российской Федерации: пункта 1 статьи 119, согласно которому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расчета сумм выплаченных иностранным организациям доходов и удержанных налогов за прошедший отчетный (налоговый) период в налоговый орган по месту нахождения налогового агента влечет взыскание штрафа в размере 5 процентов не уплаченной (не перечисленной) в установленный законодательством о налогах и сборах срок суммы налога (страховых взносов), подлежащей уплате (доплате, перечислению) на 2 основании данной налоговой декларации (расчета), за каждый полный или неполный месяц со дня, установленного для ее представления, но не более 30 процентов указанной суммы и не менее 1000 рублей; пункта 1 статьи 122, который предусматривает, что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 статьями 1293 и 1295 данного Кодекса, влечет взыскание штрафа в размере 20 процентов от неуплаченной суммы налога (сбора, страховых взносов). Из представленных материалов следует, что решением районного суда, с которым согласились вышестоящие суды, отказано в удовлетворении административного искового заявления К.Д.Чернова о признании незаконным решения налогового органа. Данным решением заявителю был доначислен налог на доходы физических лиц с привлечением к налоговой ответственности, предусмотренной пунктом 1 статьи 119 и пунктом 1 статьи 122 Налогового кодекса Российской Федерации, в связи с тем, что при получении дохода от продажи земельного участка заявителем не была представлена налоговая декларация и налог не был уплачен. По мнению К.Д.Чернова, оспариваемые законоположения не соответствуют Конституции Российской Федерации, в частности ее статье 46, поскольку на их основании он был произвольно привлечен к налоговой ответственности при отсутствии противоправности в его действиях.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57 Конституции Российской Федерации каждый обязан платить законно установленные налоги и сборы. В силу данного конституционного предписания вводимый законодателем механизм регулирования налогообложения должен обеспечивать полноту и 3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В связи с этим федеральный законодатель, действуя в пределах предоставленной ему дискреции в сфере налогообложения, предусмотрел в Налоговом кодексе Российской Федерации механизмы исполнения обязанности по уплате налогов и сборов, систему мер налогового контроля, а также ответственность за нарушение соответствующей обязанности.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Чернова Константина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