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«Красноярский Центр Строительства» на нарушение его конституционных прав статьями 961, 963 и 964 Гражданского кодекса Российской Федерации, а также положениями ряда ведомственных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общества с ограниченной ответственностью «Красноярский Центр Строительства»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«Красноярский Центр Строительства» (далее также – ООО «КЦС») оспаривает конституционность статей 961 «Уведомление страховщика о наступлении страхового случая», 963 «Последствия наступления страхового случая по вине страхователя, выгодоприобретателя или застрахованного лица» и 964 «Основания освобождения страховщика от выплаты страхового возмещения и страховой суммы» ГК Российской Федерации. 2 Заявитель также оспаривает конституционность следующих положений: параграфа 8 «Тракторист на подготовке лесосек, трелевке и вывозке леса» раздела «Общие профессии лесозаготовительного производства» Единого тарифно-квалификационного справочника работ и профессий рабочих (ЕТКС) (утвержден постановлением Минтруда России от 29 августа 2001 года № 65); пункта 7 раздела II «Порядок проведения подготовительных лесосечных работ» приложения № 1 к приказу Минприроды России от 27 июня 2016 года № 367 «Об утверждении Видов лесосечных работ, порядка и последовательности их проведения, Формы технологической карты лесосечных работ, Формы акта осмотра лесосеки и Порядка осмотра лесосеки» (утратил силу с 1 сентября 2022 года в связи с изданием приказа Минприроды России от 17 января 2022 года № 23). Как следует из представленных материалов, решением арбитражного суда, с которым согласились суды вышестоящих инстанций, отказано в удовлетворении иска общества к страховой компании о взыскании страхового возмещения. Суды пришли к выводу, что страховой случай не наступил. По мнению заявителя, оспариваемые нормы противоречат статьям 45 (часть 2), 46 (часть 1) и 55 (часть 2) Конституции Российской Федерации, поскольку лишают выгодоприобретателя возможности оспаривать решения страховщика, злоупотребляющего своими правами, и ставить под сомнение квалификацию привлеченного страховщиком экспертного учреждения.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«КЦС», свидетельствуют о том, что нарушение своих конституционных прав оно связывает не с содержанием оспариваемых положений, а с неправильным, по мнению заявителя, их 3 применением в деле с его участием. Между тем разрешение указанного вопроса, как непосредственно связанного с оценкой правильности выбора правовых норм и их применения судами с учетом фактических обстоятельств конкретного дела с участием заявителя, в том числе установление того, является ли событие страховым случаем,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Что касается оспариваемых заявителем положений нормативных актов министерств, то проверка в порядке конституционного судопроизводства подобных ведомственных нормативных актов не относится к полномочиям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«Красноярский Центр Строительства»,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