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Мазо Антона Борисовича на нарушение его конституционных прав пунктом 1 статьи 599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А.Б.Мазо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А.Б.Мазо оспаривает конституционность пункта 1 статьи 599 ГК Российской Федерации, согласно которому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594 данного Кодекса, либо расторжения договора и возмещения убытков. Как следует из представленных материалов, определением суда апелляционной инстанции, с которым согласились суды кассационной инстанции, удовлетворены исковые требования гражданина П. к заявителю о расторжении договора ренты и прекращении права собственности на жилое 2 помещение. Суд апелляционной инстанции, среди прочего, установив, что выплата заявителем рентных платежей началась только после получения требования о расторжении договора, пришел к выводу о том, что допущенное А.Б.Мазо несоблюдение условий договора пожизненной ренты является существенным нарушением данного договора и достаточным основанием для его расторжения и возврата П. принадлежавшего ему на праве собственности жилого помещения. При этом суд отметил, что заявитель не лишен возможности предъявить требования, направленные на возврат ему денежной суммы, уплаченной при заключении договора ренты. По мнению заявителя, оспариваемое положение не соответствует статьям 19 (часть 1), 35 (часть 1), 45 (часть 1) и 55 Конституции Российской Федерации в той мере, в какой по смыслу, придаваемому ему правоприменительной практикой, оно допускает возможность получателя ренты потребовать от плательщика ренты возврата имущества, переданного за плату под выплату пожизненной ренты.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Мазо Антона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