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городского поселения Терек Терского муниципального района Кабардино-Балкарской Республики на нарушение ее конституционных прав подпунктами 1 и 3 пункта 8 статьи 448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администрации городского поселения Терек Терского муниципального района Кабардино- Балкарской Республики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поселения Терек Терского муниципального района Кабардино-Балкарской Республики оспаривает конституционность подпунктов 1 и 3 пункта 8 статьи 448 ГК Российской Федерации, согласно которым условия договора, заключенного по результатам торгов в случаях, когда его заключение в соответствии с законом допускается только путем проведения торгов, могут быть изменены сторонами по основаниям, установленным законом, а также по иным 2 основаниям, если изменение договора не повлияет на его условия, имевшие существенное значение для определения цены на торгах. Как следует из представленных материалов, решением суда общей юрисдикции, с которым согласились суды вышестоящих инстанций, по иску гражданина А. к администрации городского поселения Терек Терского муниципального района Кабардино-Балкарской Республики урегулированы разногласия, возникшие между сторонами спора при заключении по результатам аукциона договора аренды земельного участка. Судом определены условия договора, по которым у сторон имелись разногласия. По мнению заявителя, оспариваемые нормы противоречат статьям 34 (часть 2) и 132 (часть 1) Конституции Российской Федерации, поскольку они порождают возможность произвольного изменения условий аукциона на право заключения договора аренды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положения, определяющие – с учетом особенностей заключения договора на торгах – условия изменения такого договора, обеспечивают необходимый баланс интересов лиц, участвующих в проведении торгов, а также собственников продаваемой вещи (обладателей реализуемого имущественного права). Эти нормы, допускающие возможность изменения условий заключенного сторонами по результатам торгов договора по основаниям, установленным законом, а также по иным основаниям, если изменение этого договора не повлияет на его условия, имевшие существенное значение для определения цены на торгах, не предполагают их произвольного применения и сами по себе не могут рассматриваться в качестве нарушающих конституционные права заявителя, в деле с участием которого суды пришли к выводу, что изменение проекта договора преследовало цель исключить противоречивые его положения и не затрагивало условий, которые имели существенное значение при определении цены на торгах. 3 Установление же и оценка фактических обстоятельств конкретного дела, в том числе насколько внесенные в договор изменения повлияли на условия, имевшие существенное значение для определения цены на торгах, и связанный с этим выбор норм права, подлежащих применению, к компетенции Конституционного Суда Российской Федерации, как она закреплена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городского поселения Терек Терского муниципального района Кабардино- Балкарской Республики,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