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Ж. на нарушение ее конституционных прав пунктом 21 части 1 статьи 2 и частью 1 статьи 20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Ж.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Ж. оспаривает конституционность следующих положений Федерального закона от 21 ноября 2011 года № 323-ФЗ «Об основах охраны здоровья граждан в Российской Федерации»: пункта 21 части 1 статьи 2, определяющего качество медицинской помощи как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 части 1 статьи 20, согласно которой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2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 Из представленных материалов следует, что апелляционным определением суда общей юрисдикции, с которым согласились вышестоящие суды, частично удовлетворено требование Ж. о взыскании компенсации морального вреда, причиненного некачественным оказанием медицинской помощи, в размере ста тысяч рублей. Суды установили, что неоднократные медицинские вмешательства с целью оказания медицинской помощи заявительнице осуществлены медицинской организацией с ее согласия, медицинская помощь соответствовала установленным стандартам, а допущенные нарушения связаны с неправильным ведением документации и непроведением отдельных предварительных медицинских исследований. По мнению заявительницы, оспариваемые положения не соответствуют статьям 2, 41, 46, 52 и 53 Конституции Российской Федерации, поскольку позволяют при наличии согласия пациента на медицинское вмешательство расценивать дефекты оказания медицинской помощи как незначительные нарушения установленных требований, выразившиеся в неправильном оформлении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основах охраны здоровья граждан в Российской Федерации», являясь базовым законодательным актом, регулирующим отношения, возникающие в сфере охраны здоровья граждан в Российской Федерации, предусматривает, что необходимым предварительным условием медицинского вмешательства является, в силу части 1 статьи 20 названного Федерального закона, дача 3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помощи. Данное законоположение, равно как и пункт 21 части 1 статьи 2 Федерального закона «Об основах охраны здоровья граждан в Российской Федерации», содержащий определение понятия «качество медицинской помощи», не освобождает медицинскую организацию от обязанности правильного выбора методов лечения при оказании медицинской помощи и информирования пациента о возможных вариантах медицинского вмешательства и о его последствиях. Таким образом, оспариваемые положения не могут расцениваться в качестве нарушающих в указанном в жалобе аспекте конституционные права Ж., в деле с участием которой суд апелляционной инстанции (с его выводами согласились суды вышестоящих инстанций) указал на допущенные медицинской организацией нарушения при осуществлении медицинского вмешательства в целях оказания ей медицинской помощи и определил размер компенсации морального вреда, отвечающий, по мнению суда, перенесенным истицей нравственным страданиям, вызванным действиями (бездействием) ответчика, ее индивидуальным особенностям, а также принципам разумности и справедливости. К компетенции же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проверка правильности установления фактических обстоятельств конкретного дела и их оценка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