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922917-П/2026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Буянтуевой Тамары Федоровны на нарушение ее конституционных прав статьей 210, пунктом 1 статьи 218 и статьей 219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Т.Ф.Буянтуевой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Т.Ф.Буянтуева оспаривает конституционность статьи 210 «Бремя содержания имущества», пункта 1 статьи 218 «Основания приобретения права собственности», а также статьи 219 «Возникновение права собственности на вновь создаваемое недвижимое имущество» ГК Российской Федерации. Как следует из представленных материалов, определением суда апелляционной инстанции, отменившим решение суда общей юрисдикции, удовлетворены исковые требования о взыскании в том числе с Т.Ф.Буянтуевой ущерба, причиненного в результате затопления нежилого 2 помещения. Суд кассационной инстанции согласился с указанным судебным постановлением.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заявительнице отказано. По мнению заявительницы, оспариваемые законоположения не соответствуют статьям 17, 19, 35, 45 и 46 Конституции Российской Федерации, поскольку допускают возложение бремени содержания имущества на лицо при отсутствии у него зарегистрированного права собственности на такое имущество. При этом она связывает нарушение своих конституционных прав с неверным, как она полагает, выводом судов о наличии у нее права собственности на транзитный трубопровод, повреждение которого повлекло за собой затопление нежилого помещения.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в конкретном деле с участием Т.Ф.Буянтуевой статьи 219 ГК Российской Федерации. В свою очередь, оспариваемые положения статьи 210 и пункта 1 статьи 218 ГК Российской Федерации – обязывающие собственника имущества нести бремя его содержания, а также предусматривающие, что право собственности на новую вещь, изготовленную или созданную лицом для себя с соблюдением закона и иных правовых актов, приобретается этим лицом, – являются базовыми для дальнейшего законодательного и договорного регулирования обязанностей собственника (определения Конституционного Суда Российской Федерации от 27 июня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Буянтуевой Тамары Федоровны,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