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924863-О/2026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Таргонского Виктора Алексеевича на нарушение его конституционных прав частями первой, третьей и четвертой статьи 129, частью первой статьи 132, частью третьей статьи 133, частями первой и второй статьи 135, частями первой и девятой статьи 143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В.А.Таргонского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В.А.Таргонский оспаривает конституционность следующих положений Трудового кодекса Российской Федерации: частей первой, третьей и четвертой статьи 129, закрепляющих понятие заработной платы (оплаты труда работника), а также определения тарифной ставки и оклада (должностного оклада) соответственно; части первой статьи 132, согласно которой заработная плата каждого работника зависит от его квалификации, сложности выполняемой работы, 2 количества и качества затраченного труда и максимальным размером не ограничивается, за исключением случаев, предусмотренных данным Кодексом; части третьей статьи 133, предусматривающей, что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труда; частей первой и второй статьи 135, определяющих,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частей первой и девятой статьи 143, содержащих определение тарифных систем оплаты труда, а также порядок установления тарифных систем оплаты труда. Как следует из материалов жалобы, В.А.Таргонский обратился в суд с иском к работодателю о взыскании недоначисленной и невыплаченной заработной платы, мотивировав свое требование тем, что при применении тарифной системы оплаты труда работодатель сначала должен начислить работнику, выполнившему норму труда, заработную плату не ниже минимального размера оплаты труда, а затем применить к ней тарифный коэффициент, иначе не обеспечивается дифференциация оплаты труда в соответствии с квалификацией работника и сложностью выполняемых работ. В удовлетворении исковых требований заявителю было отказано. По мнению заявителя, оспариваемые нормы не соответствуют статьям 2, 7, 15, 17 (часть 1), 18, 19 (части 1 и 2), 37 (часть 3), 45 (часть 1), 55 (часть 1) и 751 Конституции Российской Федерации в той мере, в какой по смыслу, 3 придаваемому им правоприменительной практикой, позволяют работодателю устанавливать тарифные системы оплаты труда, не дифференцирующие надлежащим образом размеры заработной платы работников в зависимости от их квалификации и сложности выполняемых работ, что нарушает право работника на справедливую оплату труда, посягает на его достоинство и не соответствует принципу уважения человека труда.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Таргонского Виктора Алексеевича,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