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924913-П/2026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«Спецклимат» на нарушение его конституционных прав частью 3 статьи 319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«Спецклимат»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«Спецклимат» (далее также – ООО «Спецклимат») оспаривает конституционность части 3 статьи 319 АПК Российской Федерации, предусматривающей, в частности, что исполнительный лист выдается после вступления судебного акта в законную силу, за исключением случаев немедленного исполнения. Как следует из представленных материалов, решением арбитражного суда, оставленным без изменения арбитражным судом апелляционной инстанции, удовлетворены частично исковые требования ООО «Спецклимат» к другому юридическому лицу о взыскании денежных средств 2 и встречные исковые требования о таком же взыскании, произведен зачет первоначальных и встречных исковых требований, по результатам которого с ответчика в пользу заявителя взысканы денежная сумма и расходы по уплате государственной пошлины. Данное решение арбитражного суда было исполнено, однако затем отменено постановлением арбитражного суда кассационной инстанции в части удовлетворения встречного иска и произведенного зачета требований, дело в этой части направлено на новое рассмотрение в арбитражный суд первой инстанции. Впоследствии ООО «Спецклимат» обратилось в арбитражный суд с заявлением о выдаче исполнительного листа на принудительное исполнение решения арбитражного суда первой инстанции в части, оставленной без изменения арбитражным судом кассационной инстанции, а потому, по его мнению, вступившего в этой части в законную силу, в целях получения в порядке исполнительного производства с ответчика денежной суммы, представлявшей собой разницу между денежной суммой, присужденной ему решением суда первой инстанции в действующей части, и денежной суммой, которая была зачтена в счет встречных исковых требований и ранее принудительно взыскана с ответчика. Постановлением арбитражного суда апелляционной инстанции, с которым согласились арбитражный суд округа и судья Верховного Суда Российской Федерации, отменено определение арбитражного суда об удовлетворении указанного заявления и вынесено новое решение об отказе в этом с указанием, в частности, на то, что итоговый судебный акт по существу рассматриваемых встречных требований на момент рассмотрения данного заявления арбитражным судом первой инстанции не принят. По мнению заявителя, часть 3 статьи 319 АПК Российской Федерации противоречит статье 46 (часть 1) Конституции Российской Федерации в той мере, в какой по смыслу, придаваемому ей правоприменительной практикой, она препятствует выдаче исполнительного листа на принудительное исполнение вступившего в законную силу судебного акта в случае его отмены в части удовлетворения встречного иска и направления дела в этой 3 части на новое рассмотрение в суд первой инстанции, притом что решение данным судом по существу спора в отмененной части не вынесено.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гражданина, организации по собственному усмотрению выбирать способ и процедуру судебного оспаривания и исполнения судебных актов. В соответствии со статьей 71 (пункт «о») Конституции Российской Федерации они определяются федеральными законами. К ним относится и Арбитражный процессуальный кодекс Российской Федерации, положения статьи 132 которого предусматривают, что ответчик до принятия решения суда первой инстанции по существу спора вправе предъявить истцу встречный иск для совместного рассмотрения с первоначальным иском (часть 1); встречный иск принимается арбитражным судом в случае, если встречное требование направлено к зачету первоначального требования либо удовлетворение встречного иска исключает полностью или в части удовлетворение первоначального иска либо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 (часть 3); после принятия встречного иска рассмотрение дела производится с самого начала (часть 6). Из приведенных нормативных предписаний следует, что совместное рассмотрение первоначального и встречного исков осуществляется в рамках одного гражданского дела, свидетельствует, как правило, о наличии в этом деле единства объекта спора или о взаимоисключаемости первоначального и встречного требований или о направленности такого рассмотрения на предотвращение конфликта судебных актов, соблюдение принципа процессуальной экономии, концентрацию доказательств и т.д. Тем самым 4 такое совместное рассмотрение способствует достижению задач судопроизводства в арбитражных судах, установленных статьей 2 АПК Российской Федерации. Следовательно, отмена судебного акта в части разрешения встречного требования и направление дела в этой части на новое рассмотрение не влечет появления у стороны права требовать выдачи ей исполнительного листа на принудительное исполнение данного судебного акта в неотмененной части до тех пор, пока по делу не будет вынесен и не вступит в законную силу (за исключением случаев немедленного исполнения) судебный акт по всем заявленным исковым требованиям – как первоначальному, так и встречному, учитывая также, что на основании части 7 статьи 319 АПК Российской Федерации исполнительный лист, выданный до вступления в законную силу судебного акта, за исключением случаев немедленного исполнения, является ничтожным и подлежит отзыву судом, вынесшим судебный акт. Таким образом, часть 3 статьи 319 АПК Российской Федерации не может рассматриваться как нарушающая конституционные права заявителя в указанном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«Спецклимат»,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