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925127-П/2026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Власова Олега Леонидовича на нарушение его конституционных прав частью второй статьи 159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О.Л.Власова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приговором суда, с которым согласились вышестоящие суды, включая Верховный Суд Российской Федерации, гражданин О.Л.Власов признан виновным в совершении в составе организованной группы мошенничества в особо крупном размере (часть четвертая статьи 159 УК Российской Федерации). При этом суды отвергли доводы стороны защиты о необоснованном отклонении ходатайств о назначении экспертизы для установления размера причиненного преступлением ущерба. 2 В связи с этим О.Л.Власов указывает на несоответствие части второй статьи 159 «Обязательность рассмотрения ходатайства» УПК Российской Федерации статьям 1 (часть 1), 4 (часть 2), 6 (часть 2), 15 (часть 2), 19 (части 1 и 2) и 46 (часть 1) Конституции Российской Федерации, поскольку, по его мнению, она позволяет произвольно отказывать стороне защиты в удовлетворении ходатайства о назначении экспертизы для установления размера причиненного преступлением ущерба со ссылкой на произведенные следователем расчеты.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Власова Олега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