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925128-П/2026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Балакина Дмитрия Николаевича на нарушение его конституционных прав статьей 40117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Д.Н.Балакина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Д.Н.Балакин оспаривает конституционность статьи 40117 «Недопустимость внесения повторных кассационных жалобы, представления» УПК Российской Федерации, со ссылкой на которую судья Верховного Суда Российской Федерации возвратил ему без рассмотрения жалобу на постановление суда, которым в порядке статьи 125 того же Кодекса проверено решение прокурора об отказе в возбуждении производства по уголовному делу ввиду вновь открывшихся обстоятельств, и на последующие судебные решения, связанные с обжалованием этого постановления. 2 Заявитель утверждает, что оспариваемая норма нарушает его права, гарантированные статьями 21, 45, 46, 52 и 53 Конституции Российской Федерации, поскольку позволила судам отказать в пересмотре вынесенных в отношении него приговоров.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40117 УПК Российской Федерации – согласно которой не допускается внесение повторных кассационных жалобы, представления по тем же правовым основаниям, теми же лицами в тот же суд кассационной инстанции, если ранее эти жалоба или представление в отношении того же лица рассматривались этим судом в судебном заседании либо были оставлены без удовлетворения постановлением судьи, – не может,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Балакина Дмитрия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