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925137-П/2026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Резчиковой Елизаветы Альбертовны на нарушение ее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Е.А.Резчиковой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Е.А.Резчикова, очередные жалобы которой возвращены без рассмотрения письмом судьи Верховного Суда Российской Федерации как повторные с разъяснением, что иных правовых оснований для пересмотра оспоренных судебных решений ею не приведено, просит признать не соответствующей Конституции Российской Федерации, ее статьям 17, 19, 22, 46 и 47, статью 40117 «Недопустимость внесения повторных кассационных жалобы, представления» УПК Российской Федерации. По ее утверждению, данная норма нарушает ее конституционные права, поскольку допускает отказ в рассмотрении доводов обратившегося лица по существу и исключает возможность устранения судебной ошибки.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40117 УПК Российской Федерации – согласно которой 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судьи, – не может,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Резчиковой Елизаветы Альбертовны,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