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925157-О/2026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Змаева Геннадия Матвеевича на нарушение его конституционных прав статьей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Г.М.Змаева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Г.М.Змаев оспаривает конституционность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Как следует из представленных материалов, определением судьи Верховного Суда Российской Федерации, с которым согласился заместитель Председателя этого суда, Г.М.Змаеву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2 Заместитель Председателя Верховного Суда Российской Федерации уведомил Г.М.Змаева об отсутствии оснований для внесения в Президиум Верховного Суда Российской Федерации представления в порядке статьи 39111 ГПК Российской Федерации о пересмотре судебных постановлений в порядке надзора. Заявитель указывает на неопределенность содержания оспариваемого законоположения, которая, по его мнению, допускает возможность ограничения реализации гражданами своих прав и свобод. Кроме того, Г.М.Змаев ставит ряд вопросов, не связанных с проверкой конституционности нормативных правовых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3909 ГПК Российской Федерации, закрепляя требования к содержанию определения судьи об отказе в передаче кассационных жалобы, представления для рассмотрения в судебном заседании суда кассационной инстанции, в том числе возлагает на судью обязанность указать мотивы, по которым было отказано в передаче кассационной жалобы для рассмотрения в судебном заседании суда кассационной инстанции. Данное законоположение, рассматриваемое с учетом иных предписаний главы 41 ГПК Российской Федерации, не содержит указанной заявителем неопределенности, не предполагает возможности его произвольного применения и призвано обеспечить реализацию правомочия Верховного Суда Российской Федерации по исправлению возможных судебных ошибок, а потому не может расцениваться в качестве нарушающего конституционные права Г.М.Змаева. Что касается иных поставленных заявителем в жалобе вопросов, не связанных с проверкой конституционности нормативного акта, то их разрешение не входит в полномочия Конституционного Суда Российской Федерации, закрепленные статьей 125 Конституции Российской Федерации и 3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Змаева Геннадия Матвеевича,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