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460-П/2021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Бородиной Алевтины Геннадьевны на нарушение ее конституционных прав пунктом 1 статьи 27 Федерального закона «О санитарно- эпидемиологическом благополучии населения» и примечанием 3 к статье 7.2 Закона Пермского края «Об административных правонарушениях в Пермском крае»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С.П.Маврина, Н.В.Мельникова, Ю.Д.Рудкина, В.Г.Ярославцева, рассмотрев вопрос о возможности принятия жалобы гражданки А.Г.Бородиной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А.Г.Бородина оспаривает конституционность: пункта 1 статьи 27 «Санитарно-эпидемиологические требования к условиям работы с источниками физических факторов воздействия на человека» Федерального закона от 30 марта 1999 года № 52-ФЗ «О санитарно-эпидемиологическом благополучии населения», согласно которому условия работы с машинами, механизмами, установками, устройствами, аппаратами, которые являются источниками физических факторов воздействия на человека (шума, вибрации, ультразвуковых, 2 инфразвуковых воздействий, теплового, ионизирующего, неионизирующего и иного излучения), не должны оказывать вредное воздействие на человека; примечания 3 к статье 7.2 «Нарушение тишины и покоя граждан в ночное время» Закона Пермского края от 6 апреля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«а» части 4 статьи 125 Конституции Российской Федерации во взаимосвязи с конкретизирующими его положениями пункта 3 части первой статьи 3, статей 96 и 97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Бородиной Алевтины Геннадьевны,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