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Земцева Михаила Владимировича на нарушение его конституционных прав статьей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М.В.Земцева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оспаривает конституционность статьи 79 «Юридическая сила решения» Федерального конституционного закона от 21 июля 1994 года № 1-ФКЗ «О Конституционном Суде Российской Федерации». По мнению заявителя, оспариваемое законоположение не позволяет обжаловать определение Конституционного Суда Российской Федерации, а потому противоречит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Определениями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Земцева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