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3171-О/2023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Земцева Михаила Владимировича на нарушение его конституционных прав статьей 1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М.В.Земцева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М.В.Земцев оспаривает конституционность статьи 1 Федерального конституционного закона от 21 июля 1994 года № 1-ФКЗ «О Конституционном Суде Российской Федерации», согласно которой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 Федерального конституционного закона «О Конституционном Суде Российской Федерации», определяя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Земцева Михаила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