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747-П/2023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Курьянова Константина Геннадьевича на нарушение его конституционных прав пунктом «в» части пятой статьи 290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К.Г.Курьянова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18 октября 2022 года согласился заместитель Председателя этого суда, отказано в передаче для рассмотрения в судебном заседании суда кассационной инстанции жалобы гражданина К.Г.Курьянова об оспаривании вынесенного в его отношении приговора и последующих судебных решений. Заявитель просит признать не соответствующим статьям 17 (часть 1), 19 (части 1 и 2) и 55 (часть 3) Конституции Российской Федерации пункт 2 «в» части пятой статьи 290 «Получение взятки» УК Российской Федерации в той мере, в которой, по его утверждению, данная норма позволяет привлекать к уголовной ответственности без установления признаков преступления, не разграничивая при этом разные преступления (получение взятки и мошенничество), а также допускает вынесение приговора, несоразмерного общественной опасности содеянного.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проверке конституционности пункта «в» части пятой статьи 290 УК Российской Федерации уже ставился К.Г.Курьяновым в его предшествующей жалобе, по которой Конституционным Судом Российской Федерации вынесено Определение от 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Курьянова Константина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