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Симферопольского районного союза потребительских обществ на нарушение конституционных прав и свобод абзацем третьим части 1 статьи 2-1 Закона Республики Крым «Об особенностях регулирования имущественных и земельных отношений на территории Республики Крым»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Н.В.Мельникова, Ю.Д.Рудкина, О.С.Хохряковой, В.Г.Ярославцева, рассмотрев вопрос о возможности принятия жалобы Симферопольского районного союза потребительских обществ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Симферопольского районного союза потребительских обществ, поскольку разрешение поставленного в ней вопроса Конституционному Суду Российской Федерации не подведомственно и поскольку по предмету обращения 7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