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826-П/2019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Харитонова Михаила Ивановича на нарушение его конституционных прав рядом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С.Д.Князева, А.Н.Кокотова, Л.О.Красавчиковой, Н.В.Мельникова, Ю.Д.Рудкина, О.С.Хохряковой, В.Г.Ярославцева, рассмотрев по требованию гражданина М.И.Харитонова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М.И.Харитонов оспаривает конституционность постановления Правительства Российской Федерации от 25 февраля 2003 года № 123 «Об утверждении Положения о военно-врачебной экспертизе», которым утверждено Положение о военно-врачебной экспертизе, а также Федерального закона от 15 декабря 2001 года № 166-ФЗ «О государственном пенсионном обеспечении в Российской Федерации» и Федерального закона от 24 ноября 1995 года № 181-ФЗ «О социальной защите инвалидов в Российской Федерации», поскольку, по его мнению, они нарушают его право на пенсионное обеспечение по инвалидности и не 2 соответствуют статьям 17, 18, 39, 41, 45 и 46 Конституции Российской Федерации. Определениями Конституционного Суда Российской Федерации от 23 апреля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Харитонова Михаила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