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199748-П/2015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в связи с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Ю.Д.Рудкина, О.С.Хохряковой, В.Г.Ярославцева, с участием представителя Верховного Суда Российской Федерации – судьи Верховного Суда Российской Федерации С.В.Самойлова,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Поводом к рассмотрению дела явился запрос Верховного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С.Д.Князева, объяснения представителей сторон, выступления приглашенных в заседание представителей: от Министерства природных ресурсов и экологии Российской Федерации – С.В.Иванова, от Министерства юстиции Российской Федерации – М.А.Мельниковой, от Генерального прокурора Российской Федерации – Т.А.Васильевой, от Уполномоченного при Президенте Российской Федерации по защите прав предпринимателей – И.А.Неверова, от Общероссийской ассоциации общественных объединений охотников и рыболовов «Ассоциация Росохотрыболовсоюз» – Т.С.Арамилевой,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71 «Заключительные положения»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юридические лица, индивидуальные предприниматели, у которых право долгосрочного пользования животным миром возникло на основании долгосрочных 3 лицензий на пользование животным миром в отношении охотничьих ресурсов до дня вступления в силу данного Федерального закона, вправе заключить охотхозяйственные соглашения в отношении охотничьих угодий, указанных в договорах о предоставлении в пользование территорий или акваторий, без проведения аукциона на право заключения охотхозяйственных соглашений. Управлением по охране, контролю и регулированию использования объектов животного мира и водных биологических ресурсов Республики Хакасия обществу с ограниченной ответственностью «Фарт» была выдана долгосрочная лицензия на пользование объектами животного мира, предусматривавшаяся Федеральным законом от 24 апреля 1995 года № 52-ФЗ «О животном мире», на основании которой был заключен договор о предоставлении обществу территории для пользования объектами животного мира, отнесенными к объектам охоты, площадью 220 568 гектаров сроком действия с 19 сентября 2008 года до 19 сентября 2018 года. В соответствии с договором аренды лесного участка от 15 мая 2009 года, который был заключен ООО «Фарт» с Государственным комитетом по лесу Республики Хакасия, действовавшим на основании протокола аукциона по продаже права на заключение договора аренды лесного участка от 30 апреля 2009 года, общество получило во временное пользование находящийся в государственной собственности лесной участок площадью 215 856 гектаров, расположенный на землях лесного фонда. В связи с принятием Федерального закона «Об охоте и о сохранении охотничьих ресурсов и о внесении изменений в отдельные законодательные акты Российской Федерации» ООО «Фарт» обратилось в Государственный комитет по охране объектов животного мира и окружающей среды Республики Хакасия с заявлением о переоформлении ранее выданной ему долгосрочной лицензии на пользование животным миром, по результатам рассмотрения которого 5 декабря 2011 года между 4 ними было заключено охотхозяйственное соглашение сроком на 33 года, предусматривающее предоставление обществу в аренду земельных и лесных участков площадью 215 856 гектаров и наделяющее его правом на добычу охотничьих ресурсов в границах соответствующих охотничьих угодий. Прокурор Республики Хакасия, полагая, что данное охотхозяйственное соглашение позволяет ООО «Фарт» пользоваться земельными и лесными участками и правом на добычу охотничьих ресурсов в преимущественном по сравнению с другими хозяйствующими субъектами порядке, а следовательно, в части срока его действия противоречит принципам правового регулирования в области охоты и сохранения охотничьих ресурсов, включая запрет недобросовестной конкуренции, обратился в Арбитражный суд Республики Хакасия с иском к Государственному комитету по охране объектов животного мира и окружающей среды Республики Хакасия и ООО «Фарт» о признании этого соглашения недействительным. Решением Арбитражного суда Республики Хакасия от 21 октября 2013 года, оставленным без изменения судами вышестоящих инстанций (постановление Третьего арбитражного апелляционного суда от 31 января 2014 года, постановление Федерального арбитражного суда Восточно- Сибирского округа от 28 мая 2014 года), иск прокурора Республики Хакасия был удовлетворен и охотхозяйственное соглашение признано недействительным. В обоснование принятых решений арбитражные суды указали, что срок действия охотхозяйственного соглашения, заключаемого без проведения аукциона, – по смыслу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содержащей переходные положения, обусловленные изменением законодательства об охоте, – не должен выходить за пределы срока действия долгосрочной лицензии на пользование животным миром; иначе обладателям таких лицензий были бы предоставлены более выгодные условия заключения 5 охотхозяйственных соглашений по сравнению с другими лицами, претендующими на занятие охотничьим хозяйством. При рассмотрении кассационной жалобы Государственного комитета по охране объектов животного мира и окружающей среды Республики Хакасия на состоявшиеся судебные акты Судебная коллегия по экономическим спорам Верховного Суда Российской Федерации пришла к выводу о наличии неопределенности в вопросе о соответствии Конституции Российской Федерации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и, приостановив производство по делу, направила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земля и другие природные ресурсы, которые могут находиться в частной, государственной, муниципальной и иных формах собственности, используются и охраняются как основа жизни и деятельности народов, проживающих на соответствующей территории;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каждый имеет право на благоприятную окружающую среду и одновременно обязан сохранять природу и окружающую среду, бережно относиться к природным богатствам (статья 9; статья 36, часть 2; статьи 42 и 58 Конституции Российской Федерации). Приведенные положения Конституции Российской Федерации в нормативном единстве с провозглашенными в ее преамбуле целью 7 обеспечения благополучия нынешнего и будущих поколений и ответственностью перед ними выражают, как неоднократно отмечал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реализуя возложенные на него Конституцией Российской Федерации полномочия, закрепил в Федеральном законе «Об охоте и о сохранении охотничьих ресурсов и о внесении изменений в отдельные законодательные акты Российской Федерации» принципы правового регулирования в области охоты и сохранения охотничьих ресурсов, которое, согласно его статье 3, осуществляется данным Федеральным законом, другими федеральными законами, иными нормативными правовыми актами Российской Федерации, а также принимаемыми в соответствии с ними законами и иными нормативными правовыми актами субъектов Российской Федерации. К числу этих принципов относятся обеспечение устойчивого существования и устойчивого использования охотничьих ресурсов, сохранения их биологического разнообразия; установление дифференцированного правового режима охотничьих ресурсов с учетом их биологических особенностей, экономического значения, доступности для использования и других факторов; участие граждан и общественных 9 объединений в подготовке решений, касающихся охотничьих ресурсов и среды их обитания; учет интересов населения, для которого охота является основой существования, в том числе коренных малочисленных народов Севера, Сибири и Дальнего Востока; использование охотничьих ресурсов с применением орудий и способов охоты, соответствующих требованиям гуманности и предотвращения жестокого обращения с животными; гласность предоставления в пользование охотничьих ресурсов с учетом экологических, социальных и экономических факторов; платность пользования охотничьими ресурсами (статья 2). С учетом указанных принципов названный Федеральный закон допускает осуществление тех или иных видов деятельности в сфере охотничьего хозяйства (включая собственно охоту, а также создание и содержание охотничьей инфраструктуры, сохранение среды обитания объектов охоты и т.д.) только в границах охотничьих угодий, подразделяемых на закрепленные, т.е. используемые юридическими лицами и индивидуальными предпринимателями для занятия охотничьим хозяйством, и общедоступные, т.е. открытые для свободного пребывания физических лиц в целях охоты, которые должны составлять не менее чем двадцать процентов от общей площади охотничьих угодий субъекта Российской Федерации (части 2 и 3 статьи 7). Земельные и лесные участки, расположенные в границах охотничьих угодий и находящиеся в государственной собственности, на основании договоров аренды предоставляются юридическим лицам и индивидуальным предпринимателям в целях размещения объектов охотничьей инфраструктуры и (или) в целях, не связанных с их размещением, в соответствии с законодательством об охоте и сохранении охотничьих ресурсов, земельным законодательством и лесным законодательством по результатам аукционов на право заключения охотхозяйственных соглашений (статья 25 Федерального закона «Об охоте и о сохранении охотничьих ресурсов и о внесении изменений в отдельные 10 законодательные акты Российской Федерации», статья 396 Земельного кодекса Российской Федерации, статьи 36 и 74 Лесного кодекса Российской Федерации). Охотхозяйственные соглашения, согласно статье 27 Федерального закона «Об охоте и о сохранении охотничьих ресурсов и о внесении изменений в отдельные законодательные акты Российской Федерации», заключаются на срок от двадцати до сорока девяти лет в целях привлечения инвестиций в охотничье хозяйство (часть 1); по такому соглашению одна сторона (юридическое лицо или индивидуальный предприниматель) обязуется обеспечить проведение мероприятий по сохранению охотничьих ресурсов и среды их обитания и создание охотничьей инфраструктуры, а другая сторона (орган исполнительной власти субъекта Российской Федерации) обязуется предоставить в аренду на срок, равный сроку действия охотхозяйственного соглашения, соответствующие земельные участки и лесные участки и право на добычу охотничьих ресурсов в границах охотничьих угодий (часть 2). По общему правилу, как следует из названного Федерального закона, охотхозяйственное соглашение заключается органом исполнительной власти субъекта Российской Федерации, принявшим решение о проведении аукциона, с юридическим лицом (индивидуальным предпринимателем), ставшим победителем аукциона; однако оно может быть заключено и с участником аукциона, который сделал предпоследнее предложение о цене предмета аукциона (цене права на заключение охотхозяйственного соглашения), если победитель аукциона уклоняется от его заключения, а также с единственным участником не состоявшегося аукциона, признанного таковым по причине участия в нем менее двух претендентов на заключение соответствующего соглашения (часть 3 статьи 27, части 27 и 31 статьи 28). Принимая решение о проведении аукциона на право заключения охотхозяйственного соглашения, орган исполнительной власти субъекта 11 Российской Федерации определяет начальную цену предмета аукциона (начальную цену права на заключение охотхозяйственного соглашения), а также размер денежных средств, вносимых в качестве обеспечения заявки на участие в аукционе, и существенные условия охотхозяйственного соглашения, к которым – по смыслу взаимосвязанных положений пункта 1 статьи 432 ГК Российской Федерации и пункта 5 части 4 статьи 27 Федерального закона «Об охоте и о сохранении охотничьих ресурсов и о внесении изменений в отдельные законодательные акты Российской Федерации» – относится срок его действия. Проведение аукциона, согласно названному Федеральному закону, возлагается на орган исполнительной власти субъекта Российской Федерации либо на действующую на основании договора с ним специализированную организацию (часть 2 статьи 28); организатор аукциона устанавливает время, дату, место и порядок его проведения, форму и сроки подачи заявок на участие в аукционе, порядок внесения и возврата денежных средств, вносимых в качестве обеспечения заявок, «шаг аукциона» (величину повышения начальной цены предмета аукциона), а также решает другие организационные вопросы, такие как обязательное заблаговременное официальное доведение информации о его проведении до всех заинтересованных лиц через соответствующие (электронные и печатные) средства массовой информации, а также обеспечение свободного доступа к участию в аукционе всех юридических лиц и индивидуальных предпринимателей, изъявивших в установленном порядке желание заключить охотхозяйственное соглашение (части 4, 5, 9– 18 статьи 28); при этом организатору аукциона запрещается принимать акты и (или) осуществлять действия (бездействие), заключать соглашения или предпринимать согласованные действия в области охоты и сохранения охотничьих ресурсов, которые могут привести к недопущению, ограничению или устранению конкуренции, в том числе путем создания более выгодных условий деятельности отдельным лицам, а также 12 выходить за установленные уполномоченным федеральным органом исполнительной власти пределы максимальной площади охотничьих угодий, предоставляемых одному лицу, группе лиц по охотхозяйственному соглашению (части 2 и 3 статьи 10). В соответствии с Федеральным законом «Об охоте и о сохранении охотничьих ресурсов и о внесении изменений в отдельные законодательные акты Российской Федерации» юридические лица и индивидуальные предприниматели, заключившие охотхозяйственные соглашения, выдают охотникам разрешения на добычу охотничьих ресурсов в закрепленных охотничьих угодьях (статья 31), за счет собственных средств организуют внутрихозяйственное охотустройство в закрепленных охотничьих угодьях (статья 39), осуществляют производственный охотничий контроль, направленный на предупреждение, выявление и пресечение нарушений в области охоты и сохранения охотничьих ресурсов, в границах охотничьих угодий, указанных в охотхозяйственных соглашениях (статья 41), обеспечивают проведение в соответствии с законодательством об охоте и сохранении охотничьих ресурсов и ветеринарным законодательством мероприятий по защите охотничьих ресурсов от болезней (статья 43), биотехнических мероприятий по поддержанию и увеличению их численности (статья 47) и мероприятий по регулированию численности охотничьих ресурсов способами, исключающими нанесение ущерба другим объектам животного мира (статья 48), занимаются – при наличии специальных разрешений – содержанием и разведением охотничьих ресурсов в полувольных условиях и искусственно созданной среде обитания (статья 49), обеспечивают содержание охотничьей инфраструктуры в закрепленных охотничьих угодьях (статья 54). Таким образом, действующее правовое регулирование, опираясь на конституционные принципы приоритета публичных экологических интересов, свободы экономической деятельности и запрета 13 недобросовестной конкуренции, исходит из того, что юридические лица и индивидуальные предприниматели могут быть допущены к занятию теми или иными видами деятельности в сфере охотничьего хозяйства только на основании охотхозяйственного соглашения, заключенного по результатам аукциона с органом исполнительной власти субъекта Российской Федерации, и императивно требует от них ответственного отношения к охотничьим ресурсам и сохранению их биологического разнообразия, обеспечению устойчивого существования и рационального использования животного мира, восстановлению и развитию естественной среды его обитания.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Рассматриваемое в настоящем деле нормативное положение включено в статью 71 Федерального закона «Об охоте и о сохранении охотничьих ресурсов и о внесении изменений в отдельные законодательные акты Российской Федерации», определяющую особенности правового регулирования в сфере охотничьего хозяйства в переходный период, в течение которого, начиная с момента вступления данного Федерального закона в силу, т.е. с 1 апреля 2010 года, должна быть обеспечена разумная преемственность между установленными им предписаниями и правилами занятия охотой и охотхозяйственной деятельностью, содержавшимися в Федеральном законе «О животном мире». Согласно Федеральному закону «О животном мире» в редакции, действовавшей до 1 апреля 2010 года, юридические лица могли получить право пользования животным миром, включая такой вид пользования, как охота, на основании долгосрочной лицензии – специального разрешения на осуществление хозяйственной и иной деятельности, связанной с использованием и охраной объектов животного мира; срок, на который они получали данное право, определялся соглашением сторон в зависимости от вида пользования в границах предоставляемой территории (акватории) и указывался в лицензии; неотъемлемым элементом выдачи 14 долгосрочной лицензии являлось заключение договора, которым заинтересованному лицу предоставлялась территория (акватория), необходимая для осуществления пользования животным миром, в соответствии с гражданским, земельным, водным и лесным законодательством; приоритет в предоставлении животного мира в пользование на конкретной территории или акватории отдавался российским юридическим лицам, ранее осуществлявшим в установленном порядке отдельные виды пользования животным миром на данной территории (акватории), а также собственникам земель и землевладельцам, располагавшим соответствующими средствами и специалистами; при наличии нескольких равных по приоритету претендентов на одну и ту же территорию (акваторию) объекты животного мира предоставлялись в пользование на основании конкурса, организуемого и проводимого с соблюдением антимонопольных требований (статьи 1 и 33–39). В соответствии с Лесным кодексом Российской Федерации в редакции, действовавшей до 1 апреля 2010 года, хозяйствующий субъект, получивший лицензию на право пользования животным миром в целях охоты, приобретал возможность осуществлять охотхозяйственную деятельность на основании договора аренды лесного участка, заключаемого по результатам аукциона по продаже права на заключение такого договора (статья 36 и часть 1 статьи 74). Со вступлением в силу Федерального закона «Об охоте и о сохранении охотничьих ресурсов и о внесении изменений в отдельные законодательные акты Российской Федерации», как следует из его статьи 71, юридические лица и индивидуальные предприниматели сохраняют право долгосрочного пользования животным миром в отношении охотничьих ресурсов, которое возникло у них на основании долгосрочных лицензий, полученных до 1 апреля 2010 года, до истечения срока действия соответствующей лицензии, если иное прямо не установлено законом (часть 1); долгосрочные лицензии на пользование животным миром в 15 отношении охотничьих ресурсов продлению не подлежат (часть 2); такие юридические лица и индивидуальные предприниматели вправе заключить охотхозяйственные соглашения в отношении охотничьих угодий, указанных в договорах о предоставлении в пользование территорий или акваторий, без проведения аукциона на право заключения охотхозяйственных соглашений (часть 3); органы исполнительной власти субъектов Российской Федерации обязаны заключить охотхозяйственные соглашения с проявившими соответствующую инициативу юридическими лицами и индивидуальными предпринимателями в течение трех месяцев с даты их обращения в эти органы (часть 4). При этом приобретение владельцами долгосрочных лицензий права пользования охотничьими ресурсами на основании заключенных без проведения аукциона охотхозяйственных соглашений – в силу платности пользования охотничьими ресурсами как одного из основных принципов правового регулирования в области охоты и сохранения охотничьих ресурсов – не носит безвозмездный характер: частью 5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для них установлена обязанность единовременного внесения специальной платы за заключение таких соглашений (за исключением случаев, предусмотренных в части 7 данной статьи), размер которой определяется как произведение установленной Правительством Российской Федерации ставки платы за единицу площади охотничьего угодья и площади соответствующего охотничьего угодья (часть 6). Из системного анализа приведенных положений законодательства об охоте и сохранении охотничьих ресурсов следует, что юридическим лицам и индивидуальным предпринимателям, допущенным к долгосрочному пользованию животным миром в целях охоты на основании Федерального закона «О животном мире», со дня вступления в силу Федерального закона «Об охоте и о сохранении охотничьих ресурсов и о внесении изменений в 16 отдельные законодательные акты Российской Федерации» предоставлена возможность по собственному выбору либо продолжить осуществление своего права в соответствии с долгосрочной лицензией, либо в установленном порядке заключить без проведения аукциона охотхозяйственное соглашение с соблюдением предусмотренных законом условий. В последнем случае они приобретают все права охотпользователей, закрепленные Федеральным законом «Об охоте и о сохранении охотничьих ресурсов и о внесении изменений в отдельные законодательные акты Российской Федерации», в том числе не принадлежащие обладателям долгосрочных лицензий. Кроме того, по смыслу части 9 статьи 71 названного Федерального закона, на лиц, заключивших охотхозяйственные соглашения, – в отличие от владельцев долгосрочных лицензий, не воспользовавшихся такой возможностью, – в случае установления максимальной площади охотничьих угодий, в отношении которых могут быть заключены охотхозяйственные соглашения, не распространяется требование о полном прекращении права долгосрочного пользования животным миром в отношении охотничьих ресурсов по истечении пяти лет со дня ее установления, если площадь территорий или акваторий, переданных в пользование в соответствии с долгосрочными лицензиями, превышает установленную максимальную площадь. Такое правовое регулирование, будучи ориентированным на сохранение права пользования животным миром в отношении охотничьих ресурсов юридическими лицами и индивидуальными предпринимателями, у которых оно возникло на основании долгосрочных лицензий до 1 апреля 2010 года, посредством предоставления им возможности по своему выбору продолжить осуществление охотхозяйственной деятельности на основании имеющейся лицензии либо без проведения аукциона заключить охотхозяйственное соглашение, не выходит за пределы дискреционных полномочий федерального законодателя и как таковое согласуется с 17 вытекающим из статей 1 (часть 1), 2, 15 (часть 2), 17 (часть 1), 18, 19 (часть 1) и 55 (части 2 и 3) Конституции Российской Федерации принципом поддержания доверия граждан к закону и действиям государства, который, как неоднократно указывал Наделение юридических лиц и индивидуальных предпринимателей, осуществляющих пользование животным миром на основании долгосрочных лицензий, правом заключать охотхозяйственные соглашения без проведения аукциона может также рассматриваться и как свидетельствующее о намерении федерального законодателя предусмотреть для таких охотпользователей – исходя из презумпции их добросовестности – льготный порядок получения (продления) прав на данный вид природопользования, направленный на стимулирование их заинтересованности в устойчивом использовании, воспроизводстве и охране объектов животного мира и иных природных ресурсов. В этом контексте предусмотренное частью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исключение из общего правила об обязательном проведении аукциона на право заключения охотхозяйственных соглашений, касающееся охотпользователей, действующих на основании долгосрочных лицензий, с точки зрения преследуемых целей отвечает критериям равенства, 18 соразмерности и справедливости. Данный вывод подтверждается и правовыми позициями относительно специальных льготных механизмов (режимов) нормативного регулирования, которые были выражены Конституционным Судом Российской Федерации в ранее принятых решениях (Постановление от 21 марта 1997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правовой позиции, сформулированной Конституционным Судом Российской Федерации в Постановлении от 23 декабря 2013 года Анализ сложившихся в правоприменительной практике вариантов интерпретации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относительно сроков охотхозяйственных соглашений, заключаемых без проведения аукциона, показывает, что каждый из них основывается на убедительных в той или иной степени доводах. Так, ограничение времени действия охотхозяйственного соглашения сроком долгосрочной лицензии, наличие которой позволяет заключить его без проведения аукциона, не только вписывается – с юридико-технической точки зрения – в логику переходного правового регулирования, акцентирующего внимание на невозможности продления (прямого или косвенного) долгосрочных лицензий, но и позволяет их обладателям осуществлять право пользования животным миром в охотхозяйственных целях как на основании лицензии, так и в соответствии с охотхозяйственным соглашением в течение всего изначально согласованного с органом исполнительной власти субъекта Российской Федерации при выдаче долгосрочной лицензии срока. По истечении этого срока дальнейшее занятие охотхозяйственной деятельностью на территории соответствующего охотничьего угодья требует от любых юридических лиц и индивидуальных предпринимателей обязательного участия в аукционе на право заключения охотхозяйственного соглашения, а значит – во исполнение конституционного принципа поддержки конкуренции – полностью исключаются какие-либо особые условия доступа к охотхозяйственной деятельности, ограничивающие экономическую свободу и равенство прав хозяйствующих субъектов (статьи 4 и 16 Федерального закона от 26 июля 2006 года № 135-ФЗ «О защите конкуренции»). 23 Данная интерпретация находится в корреляции со Стратегией развития охотничьего хозяйства в Российской Федерации до 2030 года (утверждена распоряжением Правительства Российской Федерации от 3 июля 2014 года № 1216-р), в которой в качестве одной из причин низкой доступности охоты для населения называется отсутствие конкуренции в сфере охотничьего хозяйства и в связи с этим обращается внимание на проблему обеспечения равного доступа к ограниченным по количеству природным объектам, исключающего необоснованные преимущества одних хозяйствующих субъектов и дискриминацию других. В то же время, если отталкиваться от того, что часть 1 статьи 27 и часть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соотносятся между собой как общая и специальная нормы, может быть объяснимо и признание за юридическими лицами и индивидуальными предпринимателями права заключать охотхозяйственные соглашения без проведения аукциона – независимо от срока долгосрочной лицензии – на период от двадцати до сорока девяти лет. Неизбежным следствием такой трактовки является констатация необходимости применения рассматриваемого законоположения в нормативном единстве с установленными названным Федеральным законом общими правилами определения срока охотхозяйственных соглашений и тем самым – отсутствия препятствий для заключения долгосрочных соглашений без проведения аукциона на указанный период, тем более что размер специальной единовременной платы за их заключение, как следует из постановления Правительства Российской Федерации от 30 июня 2010 года № 490 «О ставках платы за единицу площади охотничьего угодья при заключении охотхозяйственных соглашений без проведения аукциона на право заключения охотхозяйственных соглашений», дифференцирован лишь применительно 24 к субъектам Российской Федерации и не зависит от срока действия соответствующих соглашений. С учетом же того, что конституционный принцип поддержания доверия граждан (их объединений) к закону и действиям государства предполагает, помимо прочего, что при изменении условий приобретения какого-либо права законодателем будут учитываться сформировавшиеся на основе ранее действовавшего правового регулирования законные ожидания (Постановление Конституционного Суда Российской Федерации от 20 апреля 2010 года Согласно правовой позиции, неоднократно выраженной Конституционным Судом Российской Федерации, из принципов правового государства, верховенства закона и юридического равенства, закрепленных в статьях 1 (часть 1), 4 (часть 2), 15 (части 1 и 2) и 19 (части 1 и 2) Конституции 26 Российской Федерации, вытекает общеправовой критерий определенности, ясности и недвусмысленности правовой нормы, без чего немыслимо ее единообразное понимание и, соответственно, применение; неоднозначность, нечеткость и противоречивость правового регулирования препятствуют адекватному уяснению его содержания, допускают возможность неограниченного усмотрения в процессе правоприменения, ведут к произволу и тем самым ослабляют гарантии защиты конституционных прав и свобод; поэтому самого по себе нарушения требования определенности правовой нормы, порождающего возможность ее произвольного толкования правоприменителем, достаточно для признания такой нормы не соответствующей Конституции Российской Федерации (постановления от 20 декабря 2011 года В целях обеспечения стабильности правоотношений в области охотхозяйственной деятельности, а также соблюдения баланса законных интересов субъектов данных правоотношений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в той мере, в какой на ее основании в системе действующего правового регулирования решается вопрос о сроках охотхозяйственных соглашений в отношении охотничьих угодий, заключаемых без проведения аукциона на право заключения охотхозяйственных соглашений лицами, имеющими долгосрочные лицензии на пользование животным миром в отношении охотничьих ресурсов, не соответствующей Конституции Российской Федерации, ее статьям 9 (часть 1), 19 (части 1 и 2) и 34 (часть 1), поскольку в силу неопределенности своего 29 нормативного содержания она порождает возможность неоднозначного толкования и, следовательно, произвольного применения содержащихся в ней положений.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принять меры по устранению неопределенности нормативного содержания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законодательство об охоте и сохранении охотничьих ресурсов необходимых изменений применение части 3 статьи 71 Федерального закона «Об охоте и о сохранении охотничьих ресурсов и о внесении изменений в отдельные законодательные акты Российской Федерации» должно осуществляться с соблюдением условий, изложенных в пункте 5.3 мотивировочной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