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222254-П/2016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Петрова Максима Владимировича на нарушение его конституционных прав частью первой и подпунктом «б» пункта 2 части четвертой статьи 413, частью пятой статьи 415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М.В.Петрова,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Санкт-Петербургского городского суда от 21 ноября 2003 года гражданин М.В.Петров признан виновным в совершении ряда тяжких и особо тяжких преступлений и приговорен к пожизненному лишению свободы. Отбывая наказание, он обратился в Европейский Суд по правам человека, который постановлением от 6 ноября 2012 года признал имевшими место нарушения Российской Федерацией статьи 3 Конвенции о 2 защите прав человека и основных свобод, поскольку условия содержания М.В.Петрова под стражей в следственном изоляторе и при его транспортировке были бесчеловечными и унижающими достоинство, а также пункта 2 ее статьи 6 ввиду того, что до вынесения приговора по уголовному делу М.В.Петрова в печатных средствах массовой информации было опубликовано интервью с сотрудниками органа внутренних дел, давшими комментарии по существу выдвинутых против него обвинений и в утвердительной форме заявившими о совершении им преступлений, чем была нарушена презумпция невиновности. В октябре 2014 года и январе 2015 года М.В.Петров обращался к Председателю Верховного Суда Российской Федерации с просьбой о внесении в порядке части пятой статьи 415 УПК Российской Федерации представления в Президиум Верховного Суда Российской Федерации на основании пункта 2 части четвертой статьи 413 данного Кодекса с целью отмены судебных решений по его уголовному делу во исполнение названного постановления Европейского Суда по правам человека. Однако эти обращения были оставлены без удовлетворения со ссылкой на то, что установленные Европейским Судом по правам человека нарушения Конвенции о защите прав человека и основных свобод не влекут необходимости внесения Председателем Верховного Суда Российской Федерации представления о возобновлении производства по уголовному делу (письма судей Верховного Суда Российской Федерации от 16 декабря 2014 года и от 5 февраля 2015 года).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относя общепризнанные принципы и нормы международного права и международные договоры Российской Федерации к ее правовой системе (статья 15, часть 4) и гарантируя каждому судебную защиту его прав и свобод (статья 46, часть 1), в том числе право осужденного за преступление на пересмотр приговора вышестоящим судом в порядке, установленном федеральным законом (статья 50, часть 3), закрепляет и право каждого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(статья 46, часть 3). Ратифицируя Конвенцию о защите прав человека и основных свобод, Российская Федерация признала юрисдикцию Европейского Суда по правам человека обязательной по вопросам толкования и применения Конвенции и Протоколов к ней в случаях предполагаемого нарушения Российской Федерацией положений этих договорных актов, когда предполагаемое нарушение имело место после их вступления в действие в отношении Российской Федерации (Федеральный закон от 30 марта 1998 года № 54- ФЗ). Таким образом, как и Конвенция о защите прав человека и основных свобод, решения Европейского Суда по правам человека – в той части, в какой ими, исходя из общепризнанных принципов и норм международного права, дается толкование содержания закрепленных в Конвенции прав и свобод, включая право на доступ к суду и справедливое правосудие, – являются составной частью российской правовой системы, а потому должны учитываться федеральным законодателем при регулировании общественных отношений и правоприменительными органами при применении соответствующих норм права (Постановление Конституционного Суда Российской Федерации от 5 февраля 2007 года № 4 2-П). В частности, поскольку национальный судебный акт не подлежит пересмотру в системе международной юрисдикции, принятое государством обязательство исполнять окончательные постановления Европейского Суда по правам человека, в том числе констатирующие такие нарушения Конвенции о защите прав человека и основных свобод, для устранения которых требуется отмена судебных актов, вынесенных в рамках национальной юрисдикции, обусловливает введение в национальном законодательстве механизма восстановления прав заинтересованных лиц в случае, если эти права не могут быть восстановлены путем присуждения и выплаты одной лишь денежной компенсации (Постановление Конституционного Суда Российской Федерации от 26 февраля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правила пересмотра судами, в том числе в связи с решением Европейского Суда по правам человека, вступивших в законную силу судебных актов, федеральный законодатель должен учитывать, что институциональные и процедурные условия пересмотра ошибочных судебных актов во всяком случае должны отвечать требованиям процессуальной экономии в использовании средств судебной защиты, прозрачности осуществления правосудия, исключать затягивание или необоснованное возобновление судебного разбирательства и тем самым обеспечивать справедливость судебного решения и вместе с тем правовую определенность, включая признание законной силы судебных решений, их неопровержимости (res judicata), без чего недостижим баланс публично- и частноправовых интересов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50 (часть 3) Конституции Российской Федерации, прямо не предоставляя осужденному право на пересмотр вынесенного в отношении него приговора после его вступления в законную силу, не исключает, однако, – исходя из конституционных целей и ценностей, общепризнанных принципов и норм международного права и международных обязательств Российской Федерации – наличия дополнительных процессуальных способов проверки судебных решений, вступивших в законную силу, что 8 предполагает определение системы и полномочий соответствующих судебных инстанций, последовательности и процедуры обжалования, а также оснований отмены таких решений (Постановление Конституционного Суда Российской Федерации от 26 февраля 2010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пилотном постановлении от 10 января 2012 года по делу «Ананьев и другие против России», вынесенном в том числе на основании статьи 46 Конвенции о защите прав человека и основных свобод для принятия целесообразных мер общего и (или) индивидуального характера с целью восстановления прав заявителей, нарушенных неудовлетворительными условиями их содержания под стражей, Европейский Суд по правам человека указал, что применительно к данной ситуации возможны следующие меры: улучшение условий содержания под стражей, включая снижение частоты избрания заключения под стражу и временные меры для предотвращения и сокращения перенаселенности мест содержания под стражей; создание эффективных средств правовой защиты, а именно превентивные внутренние средства, в том числе надлежащий судебный контроль, и компенсаторные внутренние средства (возмещение потерпевшим). Применение такого рода мер не связано с существом постановленного по уголовному делу приговора и, соответственно, не может обусловливать необходимость его пересмотра. Упоминание же Европейским Судом по правам человека возможности смягчения при определенных условиях уголовного наказания как формы компенсации заключенным под стражу в связи с нарушениями Конвенции, имевшими место во время уголовного разбирательства, лишь ориентирует на такую возможность федерального законодателя, который сам вправе определить законодательные меры общего характера, а потому в системе действующего правового регулирования, не предусматривающего компенсацию нарушения условий содержания лица под стражей снижением назначенного ему наказания, также не предполагает пересмотр приговора. В то же время порядок установления наличия оснований для передачи вопроса о пересмотре приговора в Президиум Верховного Суда Российской Федерации в связи с констатированным Европейским Судом по правам человека нарушением Конвенции о защите прав человека и основных 11 свобод условиями содержания под стражей не исключает оценки того, имело ли это нарушение характер пытки, оказавшей определяющее влияние на формирование доказательственной базы по уголовному делу и, как следствие, на правосудность приговора, – притом что признание факта неудовлетворительных условий содержания под стражей само по себе не является обстоятельством, исключающим преступность и наказуемость деяния (определения Конституционного Суда Российской Федерации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Петрова Максима Владимировича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12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