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841498-О/2025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Романова Вячеслава Геннадьевича на нарушение его конституционных прав статьями 3 и 4, частью второй статьи 6 и статьей 175 Уголовно- 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В.Г.Романова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В.Г.Романов, которому судом отказано в удовлетворении ходатайства о замене неотбытой части наказания более мягким видом наказания, просит признать не соответствующими статье 54 Конституции Российской Федерации статьи 3 «Уголовно-исполнительное законодательство Российской Федерации и международно-правовые акты» и 4 «Нормативные правовые акты по вопросам исполнения наказаний», часть вторую статьи 6 «Действие уголовно-исполнительного законодательства Российской Федерации в пространстве и во времени» и статью 175 «Порядок обращения с ходатайством и направления представления об освобождении от отбывания 2 наказания или о замене неотбытой части наказания более мягким видом наказания» УИК Российской Федерации. По мнению заявителя, оспариваемые нормы, не обеспечивая приоритета Конституции Российской Федерации над положениями уголовно-исполнительного законодательства, позволили в период отбывания им наказания применить к нему Правила внутреннего распорядка исправительных учреждений, принятые после совершения им преступления, за которое он осужден, ухудшив его положение посредством наложения на него взысканий и отказа на основании данных взысканий в удовлетворении ходатайства о замене неотбытой части наказания более мягким видом наказания.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6 УИК Российской Федерации, устанавливая, что исполнение наказаний, а также применение средств исправления осужденных и оказание помощи освобождаемым лицам осуществляются в соответствии с законодательством, действующим во время их исполнения, конкретизирует общий принцип действия закона во времени и направлена на обеспечение правовой определенности и стабильности закона (Определение Конституционного Суда Российской Федерации от 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Романова Вячеслава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