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47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жановского Эдуарда Арнольдовича на нарушение его конституционных прав частью 9 статьи 20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Крыж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Крыжановский оспаривает конституционность части 9 статьи 208 КАС Российской Федерации, согласно которой при рассмотрении административных дел об оспаривании нормативных правовых актов в верховном суде республики, краевом, областном суде, суде города федерального значения, суде автономной области, суде автономного округа, апелляционном суде общей юрисдикции, кассационном суде общей юрисдикции, в Верховном Суде Российской Федерации граждане, участвующие в деле и не имеющие высшего 2 юридического образования, ведут дела через представителей, отвечающих требованиям, предусмотренным статьей 55 данного Кодекса. Как следует из представленных материалов, определением судьи Верховного Суда Российской Федерации административное исковое заявление Э.А.Крыжановского, отбывающего наказание в виде лишения свободы, об оспаривании пункта 183 Правил внутреннего распорядка исправительных учреждений (приложение № 2 к приказу Министерства юстиции Российской Федерации от 4 июля 2022 года № 110) было оставлено без движения, как поданное заявителем с нарушением требований, установленных Кодексом административного судопроизводства Российской Федерации. Судья указал, что к административному исковому заявлению не были приложены документы, подтверждающие наличие у заявителя высшего юридического образования при намерении лично вести административное дело об оспаривании нормативного правового акта, а также не представлены сведения о его представителе. Поскольку выявленные судом недостатки заявителем устранены не были, административное исковое заявление было возвращено. По мнению Э.А.Крыжановского, оспариваемое законоположение, как не предполагающее возможности для гражданина, отбывающего наказание в виде лишения свободы и не имеющего высшего юридического образования либо ученой степени по юридической специальности, а равно не имеющего возможности воспользоваться услугами представителя, добиваться рассмотрения судом дела об оспаривании нормативного правового акта по существу, не соответствует статьям 15 (часть 4) и 46 Конституции Российской Федерации, пункту 1 статьи 6 и статье 13 Конвенции о защите прав человека и основных свобод, подпункту «а» пункта 3 статьи 2 и пункту 1 статьи 14 Международного пакта о гражданских и политических пра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жановского Эдуарда Арноль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