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745132-О/2024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«Лес» на нарушение его конституционных прав статьей 383 Гражданского кодекса Российской Федерации и статьей 54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«Лес»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«Лес» (далее также – ООО «Лес») оспаривает конституционность статьи 383 «Права, которые не могут переходить к другим лицам» ГК Российской Федерации и статьи 54 «Гражданский ответчик» УПК Российской Федерации. Из представленных материалов следует, что определением Судебной коллегии по экономическим спорам Верховного Суда Российской Федерации отменены акты судов апелляционной и кассационной инстанций и оставлено в силе решение арбитражного суда первой инстанции, которым отказано в удовлетворении требования ООО «Лес» к органу местного самоуправления о 2 возврате неосновательного обогащения. В обоснование иска, среди прочего, было указано, что право требовать возврата неосновательного обогащения возникшего у гражданина Д. к муниципалитету в результате возмещения Д. рыночной стоимости земельных участков во исполнение приговора суда с учетом решения арбитражного суда об изъятии в пользу ответчика от ООО «Лес» предмета похищенного, приобретено обществом на основании договора уступки права требования (цессии). По мнению заявителя, оспариваемые нормы противоречат статьям 17, 19 и 34 Конституции Российской Федерации, поскольку по смыслу, придаваемому им судами, они позволяют расценивать возмещение вреда гражданским ответчиком в рамках уголовного дела как особый институт публичного правопорядка, непосредственно связанный с личностью подсудимого (осужденного).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статья 383 ГК Российской Федерации, запрещающая переход к другому лицу прав, неразрывно связанных с личностью кредитора, направлена на конкретизацию статей 7 (часть 1), 17 (части 1 и 3), 38 (часть 2) и 64 Конституции Российской Федерации, обеспечение интересов участников гражданского оборота и сама по себе, как ранее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