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737462-П/2024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пунктом 1 статьи 5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О.Г.Обуховой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О.Г.Обухова, которой вступившим в законную силу решением суда общей юрисдикции было отказано в удовлетворении требований о признании незаконными ответов должностного лица Генеральной прокуратуры Российской Федерации, оспаривает конституционность пункта 1 статьи 5 Федерального закона от 2 мая 2006 года № 59-ФЗ «О порядке рассмотрения обращений граждан Российской Федерации», предусматривающего, что при рассмотрении обращения государственным органом, органом местного самоуправления или должностным лицом гражданин имеет право представлять дополнительные 2 документы и материалы либо обращаться с просьбой об их истребовании, в том числе в электронной форме. По мнению заявительницы, оспариваемое законоположение не соответствует статьям 24 (часть 2) и 29 (часть 4) Конституции Российской Федерации, поскольку не обязывает Генеральную прокуратуру Российской Федерации направлять гражданину по почте или в электронной форме мотивированное заключение, послужившее основанием для прекращения с ним переписки, и тем самым существенно затрудняет реализацию права на ознакомление с документами и материалами, непосредственно затрагивающими права и свободы, и права на получение информации.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