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452273-З/2020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жалобе гражданина Величко Андрея Анатольевича на нарушение его конституционных прав частью шестой статьи 29 Закона Российской Федерации «О милиции», пунктом 5 статьи 20 Федерального закона «О борьбе с терроризмом» и частью 9 статьи 43 Федерального закона «О полиции»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Ю.М.Данилова, Л.М.Жарковой, С.М.Казанцева, С.Д.Князева, А.Н.Кокотова, Л.О.Красавчиковой, С.П.Маврина, Н.В.Мельникова, Ю.Д.Рудкина, В.Г.Ярославцева, заслушав заключение судьи Л.М.Жарковой,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гражданина А.А.Величко,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Пункт 4 статьи 43 Федерального конституционного закона «О Конституционном Суде Российской Федерации» предусматривает, что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жалобу гражданина Величко Андрея Анатольевича не подлежащей дальнейшему рассмотрению в заседании Конституционного Суда Российской Федерации, поскольку для разрешения поставленного заявителем вопроса не требуется вынесения предусмотренного статьей 71 Федерального конституционного закона «О Конституционном Суде Российской Федерации» итогового решения в виде постановления. 10</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Определение подлежит опубликованию на «Официальном интернет-портале правовой информации» (www.pravo.gov.ru) и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