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514224-П/2021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Захарова Александра Сергеевича на нарушение его конституционных прав статьями 125, 413, 415 и 416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А.С.Захарова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проверенным в апелляционном порядке, оставлена без удовлетворения жалоба гражданина А.С.Захарова о признании незаконным ответа прокурора об отсутствии оснований для возобновления производства ввиду новых или вновь открывшихся обстоятельств по уголовному делу, в рамках которого он осужден. В передаче кассационных жалоб на указанное судебное решение для рассмотрения в судебном заседании суда кассационной инстанции осужденному постановлениями судей отказано. 2 А.С.Захаров утверждает, что статьи 125 «Судебный порядок рассмотрения жалоб», 413 «Основания возобновления производства по уголовному делу ввиду новых или вновь открывшихся обстоятельств», 415 «Возбуждение производства» и 416 «Действия прокурора по окончании проверки или расследования» УПК Российской Федерации нарушают права, гарантированные статьями 45, 46 и 50 Конституции Российской Федерации, поскольку не наделяют следственные органы полномочием по установлению новых обстоятельств, влекущих возобновление производства по делу, лишают осужденного возможности обратиться по данному вопросу напрямую к суду, ограничивают самостоятельность суда при рассмотрении жалоб на отказ прокурора в возбуждении производства ввиду новых или вновь открывшихся обстоятельств, а также сужают перечень таких обстоятельств, не относя к ним новые эпизоды преступления, за которое лицо уже осуждено.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предусматривает в главе 49 возможность возобновления производства по уголовному делу, осуществляемого – в отличие от пересмотра судебных решений в кассационном (глава 471) и надзорном порядке (глава 481) – согласно его статье 413 в связи с выявлением таких обстоятельств, которые либо возникли уже после рассмотрения уголовного дела судом, либо существовали на момент рассмотрения уголовного дела, но не были известны суду и не могли быть им учтены. Известные же на момент вынесения приговора обстоятельства могут быть проверены и оценены судами апелляционной, кассационной и надзорной инстанций (определения Конституционного Суда Российской Федерации от 24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Захарова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