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11-П/2014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Бишаева Виктора Владимировича на нарушение его конституционных прав статьями 79 и 81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О.С.Хохряковой, судей К.В.Арановского,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В.Г.Ярославцева, рассмотрев по требованию гражданина В.В.Бишаева вопрос о возможности принятия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Согласно статье 125 (часть 6) Конституции Российской Федерации акты или их отдельные положения, признанные неконституционными, утрачивают силу. Развивая и конкретизируя данное положение Конституции Российской Федерации, законодатель в Федеральном конституционном законе «О Конституционном Суде Российской Федерации» предусмотрел нормы о юридической силе решений Конституционного Суда Российской Федерации и последствиях неисполнения его решений (статьи 79 и 81). Будучи направленными на определение процессуальных основ деятельности Конституционного Суда Российской Федерации, они призваны обеспечить реализацию целей конституционного судопроизводства по защите основ конституционного строя и прав и свобод граждан, а потому сами по себе не могут рассматриваться как нарушающие конституционное право заявителя. Раннее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Бишаева Виктора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Заместитель Председателя Конституционного Суда Российской Федерации О.С.Хохрякова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