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252-П/2011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Маркова Юрия Владимировича на нарушение его конституционных прав пунктом 5 части первой и частью третьей статьи 51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Г.А.Жилина, С.М.Казанцева, М.И.Клеандрова, С.Д.Князева, А.Н.Кокотова, Л.О.Красавчиковой, С.П.Маврина, Н.В.Мельникова, Ю.Д.Рудкина, В.Г.Ярославцева, рассмотрев вопрос о возможности принятия жалобы гражданина Ю.В.Маркова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Оспаривая конституционность пункта 5 части первой и части третьей статьи 51 УПК Российской Федерации, заявитель связывает нарушение своих прав с отказом суда надзорной инстанции отменить кассационное определение по его делу, которое было вынесено 9 февраля 2004 года на основе норм, примененных в значении, расходящемся с их конституционно-правовым смыслом, выявленным Конституционным Судом Российской Федерации в определениях от 8 февраля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Маркова Юрия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