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215509-П/2015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Мясникова Алексея Владимировича на нарушение его конституционных прав частью 2 статьи 57 Федерального закона «Об охоте и о сохранении охотничьих ресурсов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Н.В.Мельникова, Ю.Д.Рудкина, О.С.Хохряковой, В.Г.Ярославцева, рассмотрев по требованию гражданина А.В.Мясникова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А.В.Мясниковым материалы, не находит оснований для принятия его жалобы к рассмотрению. Федеральным законом «Об охоте и о сохранении охотничьих ресурсов и о внесении изменений в отдельные законодательные акты Российской Федерации» регулируются отношения, возникающие в связи с осуществлением видов деятельности в сфере охотничьего хозяйства (часть 1 статьи 4). Данный Федеральный закон определяет участников отношений в области охоты и сохранения охотничьих ресурсов (статья 5), правила охоты (статья 23) и составляет правовую основу осуществления федерального государственного охотничьего надзора, задачами которого являются выявление, предупреждение и пресечение нарушений требований в области 3 охоты и сохранения охотничьих ресурсов (часть 1 статьи 40). В силу части 1 статьи 57 указанного Федерального закона лица, виновные в нарушении законодательства в области охоты и сохранения охотничьих ресурсов, несут ответственность в соответствии с законодательством Российской Федерации. При этом согласно пункту 5 статьи 1 Федерального закона «Об охоте и о сохранении охотничьих ресурсов и о внесении изменений в отдельные законодательные акты Российской Федерации» под охотой понимается деятельность, связанная с поиском, выслеживанием, преследованием охотничьих ресурсов, их добычей, первичной переработкой и транспортировкой. В целях наиболее эффективного осуществления надзора за данной специфической деятельностью федеральный законодатель приравнял к охоте нахождение в охотничьих угодьях физических лиц с орудиями охоты и (или) продукцией охоты, собаками охотничьих пород, ловчими птицами, тем самым признав охотой нахождение в условиях, свидетельствующих о ее ведении. Причем сама по себе оспариваемая норма позволяет лицу с достаточной степенью четкости сообразовывать с ней свое поведение – как дозволенное, так и запрещенное – и предвидеть вызываемые ее применением последствия. Кроме того, как следует из представленных материалов, суды посчитали установленным факт осуществления А.В.Мясниковым охоты, в частности, исходя из того, что в судебном заседании данный факт им не отрицался, и привлечен к административной ответственности он был за осуществление охоты недопустимыми способами. Таким образом, оспариваемая норма, направленная в том числе на обеспечение устойчивого существования и устойчивого использования охотничьих ресурсов, сохранение их биологического разнообразия, не может рассматриваться как нарушающая конституционные права заявителя в указанном им аспекте. Исходя из изложенного и руководствуясь частью второй статьи 40, пунктом 2 статьи 43, частью первой статьи 79, статьями 96 и 97 4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Мясникова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