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33240-П/2005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Хорошенко Андрея Анатольевича на нарушение его конституционных прав положениями части первой статьи 412 Уголовно- процессуального кодекса Российской Федерации, части третьей статьи 125 и части третьей статьи 127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А.Л.Кононова, Л.О.Красавчиковой, С.П.Маврина, Н.В.Мельникова, Ю.Д.Рудкина, Н.В.Селезнева, А.Я.Сливы, В.Г.Стрекозова, О.С.Хохряковой, Б.С.Эбзеева, В.Г.Ярославцева, рассмотрев по требованию гражданина А.А.Хорошенко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жалобах гражданина А.А.Хорошенко оспаривается конституционность части первой статьи 412 УПК Российской Федерации, согласно которой внесение повторных надзорных жалоб или представлений в суд надзорной инстанции, ранее оставивший их без удовлетворения, не допускается. По мнению заявителя, данной нормой нарушаются его права, гарантируемые статьями 2, 19, 45 и 46 Конституции Российской Федерации, поскольку она исключает рассмотрение надзорной жалобы в тех случаях, когда ранее пересмотр обжалуемого судебного решения осуществлялся по надзорным жалобе или представлению иных лиц, либо обжаловавший решение участник судопроизводства не участвовал в проверке уголовного дела судом в порядке надзора, либо ранее поданная жалоба не рассматривалась судом надзорной инстанции по существу, а также поскольку она препятствует рассмотрению Президиумом Верховного Суда Российской Федерации его жалобы на постановление прокурора о прекращении производства ввиду новых обстоятельств. А.А.Хорошенко оспаривает также конституционность части третьей статьи 125 и части третьей статьи 127 УИК Российской Федерации, определяющих строгие условия содержания осужденных, отбывающих пожизненное лишение свободы, и ограничивающих возможность длительных свиданий таких осужденных с родственниками. Заявитель полагает, что эти нормы нарушают его права, гарантируемые статьями 19 (части 1 и 2), 21 (часть 1), 23, 33, 38 (части 1 и 2), 45, 46 Конституции Российской Федерации и статьями 8, 12, 14 Конвенции о защите прав человека и основных свобод. Секретариат Конституционного Суда Российской Федерации в порядке части второй статьи 40 Федерального конституционного закона "О Конституционном Суде Российской Федерации" ранее уведомлял заявителя о том, что его жалобы не соответствуют требованиям названного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Хорошенко Андрея Анатольевича, поскольку они не отвечают требованиям Федерального конституционного закона "О Конституционном Суде Российской Федерации", в соответствии с которыми жалоба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