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188853-П/2015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Авчинникова Алексея Анатольевича на нарушение его конституционных прав положениями статей 195 и 198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Ю.М.Данилова,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А.А.Авчинникова,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государственную защиту прав и свобод человека и гражданина (статья 45, часть 1). В соответствии с названным конституционным требованием в уголовно-процессуальном законе закреплены в качестве принципов уголовного судопроизводства охрана прав и свобод человека и гражданина, обязанность суда, прокурора, следователя, дознавателя разъяснять подозреваемому, обвиняемому, потерпевшему, гражданскому истцу, гражданскому ответчику, а также другим участникам судопроизводства их права, обязанности и ответственность и обеспечивать возможность осуществления этих прав (часть первая статьи 11 УПК Российской Федерации), а также право обжалования процессуальных действий (бездействия) и решений суда, прокурора, руководителя следственного органа, следователя, органа дознания и дознавателя (часть первая статьи 19 УПК Российской Федерации). Вопрос о нарушении конституционных прав и свобод положениями статей 195 и 198 УПК Российской Федерации ранее уже рассматривался Конституционным Судом Российской Федерации (определения от 18 июня 2004 года Приведенные правовые позиции были восприняты федеральным законодателем, который, изложив в Федеральном законе от 4 марта 2013 года № 23-ФЗ «О внесении изменений в статьи 62 и 303 Уголовного кодекса Российской Федерации и Уголовно-процессуальный кодекс Российской Федерации» часть первую статьи 144 УПК Российской Федерации в новой 7 редакции, предусмотрел возможность производства судебной экспертизы в стадии возбуждения уголовного дела (в которой подозреваемый, обвиняемый как субъекты уголовного судопроизводства, как правило, отсутствуют), а Федеральным законом от 28 декабря 2013 года № 432-ФЗ «О внесении изменений в отдельные законодательные акты Российской Федерации в целях совершенствования прав потерпевших в уголовном судопроизводстве» внес в часть третью статьи 195 и часть первую статьи 198 названного Кодекса изменения, в соответствии с которыми потерпевший и его представитель имеют те же права, что и подозреваемый, обвиняемый и их защитник, в частности право на ознакомление с постановлением о назначении судебной экспертизы. По смыслу названных законоположений, подозреваемый, обвиняемый и их защитник не могут не быть ознакомлены с постановлением о назначении судебной экспертизы и с соответствующим заключением эксперта – за исключением случаев, когда для этого нет объективной возможности, а именно когда подозреваемый, обвиняемый не установлены. Если же органам предварительного расследования конкретное лицо, причастное к преступлению, известно, этому лицу должна быть во всяком случае предоставлена возможность реализовать весь комплекс прав, в том числе при производстве судебных экспертиз. Иными словами, ознакомление подозреваемого, обвиняемого, его защитника с постановлением о назначении экспертизы до начала ее производства – при отсутствии объективной невозможности это сделать – является обязательным. Несоблюдение же при назначении и производстве экспертизы предусмотренных статьей 198 УПК Российской Федерации прав названных участников уголовного судопроизводства может быть предметом как прокурорской, так и судебной проверки по их жалобам (Определение Конституционного Суда Российской Федерации от 18 июня 2004 года № 206- О). Кроме того, Уголовно-процессуальный кодекс Российской Федерации (статьи 47, 53, 119–122, часть первая статьи 206, статьи 207 и 8 283) обязывает следователя предъявить подозреваемому, обвиняемому заключение эксперта и разъяснить ему право ходатайствовать о назначении дополнительной либо повторной судебной экспертизы и не ограничивает право подозреваемого, обвиняемого при недостаточной ясности или полноте заключения эксперта или при возникновении новых вопросов в отношении ранее исследованных обстоятельств уголовного дела ходатайствовать о назначении дополнительной судебной экспертизы, а в случаях возникновения сомнений в обоснованности заключения эксперта или наличия противоречий в выводах эксперта или экспертов – о назначении повторной экспертизы (определения Конституционного Суда Российской Федерации от 21 октября 2008 года Таким образом, уголовно-процессуальное законодательство содержит все необходимые правовые механизмы, гарантирующие обеспечение права на защиту подозреваемых, обвиняемых при ознакомлении с постановлением о назначении судебной экспертизы и с 9 соответствующим заключением эксперта, а оспариваемые заявителем законоположения в системе действующего правового регулирования и с учетом правовых позиций, сформулированных Конституционным Судом Российской Федерации в его решениях, предполагают ознакомление с постановлением о назначении судебной экспертизы подозреваемого, обвиняемого, его защитника до начала производства экспертизы (при отсутствии объективной невозможности это сделать). Проверка же законности и обоснованности действий и решений следователя при назначении и проведении судебных экспертиз, а также содержащихся в принятых по конкретному делу судебных постановлениях выводов относительно порядка назначения и проведения судебных экспертиз не входит в компетенцию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Авчинникова Алексея Анатольевича не подлежащей дальнейшему рассмотрению в заседании Конституционного Суда Российской Федерации, поскольку для разрешения поставленного заявителем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 10</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