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187391-П/2015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Калман Светланы Анатольевны на нарушение ее конституционных прав частью 2 статьи 14.6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С.А.Калман,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14.6 КоАП Российской Федерации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2 (тарифов, расценок, ставок и тому подобного), а равно иное нарушение установленного порядка ценообразования 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 Как следует из представленных материалов, Комитет тарифного регулирования Волгоградской области, проведя в связи с обращениями граждан в отношении ООО «Эксплуатационная служба «Оазис» внеплановую проверку и выявив нарушения тарифного законодательства, привлек указанное общество и его директора – гражданку С.А.Калман к административной ответственности за совершение трех правонарушений, предусмотренных частью 2 статьи 14.6 КоАП Российской Федерации. При этом за каждое из правонарушений обществу и его директору постановлениями заместителя председателя данного Комитета от 6 марта 2014 года были назначены административные штрафы: по 100 000 рублей для юридического лица (совокупно – 300 000 рублей) и по 50 000 рублей для должностного лица (совокупно – 150 000 рублей). ООО «Эксплуатационная служба «Оазис» и С.А.Калман оспорили постановления, вынесенные в отношении каждого из них, в арбитражный суд и суд общей юрисдикции соответственно. Арбитражный суд Волгоградской области решениями от 28 мая 2014 года, опираясь на Постановление Конституционного Суда Российской Федерации от 25 февраля 2014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этих материалов, обращение С.А.Калман в Конституционный Суд Российской Федерации за защитой своих конституционных прав было обусловлено, по сути, не самим по себе оспариваемым законоположением, а невозможностью при назначении ей административного штрафа как должностному лицу, совершившему предусмотренное частью 2 статьи 14.6 КоАП Российской Федерации административное правонарушение, снизить установленный законом размер штрафа – притом что такая возможность со ссылкой на Постановление Конституционного Суда Российской Федерации от 25 февраля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Калман Светланы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