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18608-П/2009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января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Фролова Александра Сергеевича на нарушение его конституционных прав частью 1 статьи 29.5 Кодекса Российской Федерации об административных правонарушениях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Н.С.Бондаря, Г.А.Гаджиева, Ю.М.Данилова, Л.М.Жарковой, С.М.Казанцева, М.И.Клеандрова, С.Д.Князева, Л.О.Красавчиковой, С.П.Маврина, Н.В.Мельникова, Ю.Д.Рудкина, Н.В.Селезнева, А.Я.Сливы, В.Г.Стрекозова, О.С.Хохряковой, рассмотрев по требованию гражданина А.С.Фролова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А.С.Фроловым материалы, не находит оснований для принятия его жалобы к рассмотрению. При рассмотрении дела об административном правонарушении суды и иные уполномоченные органы, а также должностные лица обязаны, как требует статья 24.1 КоАП Российской Федерации, исходить из задач всестороннего, полного, объективного и своевременного выяснения обстоятельств каждого дела. При этом в силу части 1 статьи 29.5 КоАП Российской Федерации дело об административном правонарушении может быть рассмотрено по месту жительства лица, в отношении которого ведется производство по делу, по его ходатайству. По смыслу названных взаимосвязанных законоположений, такое ходатайство подлежит удовлетворению не во всех случаях, а только когда это продиктовано необходимостью решения задач, связанных с производством по делу. Такое регулирование не может рассматриваться как нарушающее конституционные права заявителя. 3 Проверка же законности и обоснованности правоприменительных решений по делу заявителя, в том числе в части, касающейся вопроса о месте его рассмотрения, к компетенции Конституционного Суда Российской Федерации не относится (статья 125 Конституции Российской Федерации и статья 3 Федерального конституционного закона «О Конституционном Суде Российской Федерации»). Исходя из изложенного и руководствуясь частью второй статьи 40,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Фролова Александра Сергеевича,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