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925382-З/2026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«АльфаСпецПром» на нарушение его конституционных прав пунктом 4 статьи 614 и статьей 622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«АльфаСпецПром»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«АльфаСпецПром» (далее также ООО «АльфаСпецПром») оспаривает конституционность пункта 4 статьи 614 «Арендная плата» и статьи 622 «Возврат арендованного имущества арендодателю» ГК Российской Федерации. Как следует из представленных материалов, решением арбитражного суда, с которым согласились суды вышестоящих инстанций, с ООО «АльфаСпецПром», являвшегося арендатором земельных участков, взыскана задолженность по договорам аренды. В удовлетворении встречного иска ООО «АльфаСпецПром» о внесении изменений в данные договоры отказано. 2 Кроме того, из представленных материалов следует, что иным решением арбитражного суда, с которым также согласились суды вышестоящих инстанций, указанные договоры аренды расторгнуты, на ООО «АльфаСпецПром» возложена обязанность осуществить рекультивацию ранее арендованных им земельных участков. По мнению заявителя, оспариваемые законоположения не соответствуют статье 35 (части 1–3) Конституции Российской Федерации, поскольку предоставляют арендодателю по договору аренды земельного участка, использование которого в силу принятых нормативных правовых актов невозможно, ничем не ограниченные права начисления арендной платы, а также расторжения договора аренды с понуждением бывшего арендатора осуществить рекультивацию соответствующего земельного участка, в том числе снести расположенный на таком участке объект недвижимого имущества.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«АльфаСпецПром», поскольку она не отвечает требованиям Федерального конституционного закона «О Конституционном Суде Российской Федерации», в соответствии с которыми 4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