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925375-О/2026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Цыганенко Максима Владимировича на нарушение его конституционных прав частью четвертой статьи 3905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М.В.Цыганенко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М.В.Цыганенко, представителю которого определением суда общей юрисдикции, оставленным без изменения судом апелляционной инстанции, отказано в удовлетворении ходатайства о передаче его дела по подсудности в арбитражный суд, полагает, что часть четвертая статьи 3905 «Форма и содержание кассационных жалобы, представления» ГПК Российской Федерации, предусматривающая обязанность приложения к кассационным жалобе, представлению заверенных соответствующим судом копий судебных постановлений, принятых по делу, нарушает его права, гарантированные статьями 2, 18, 19 (часть 1), 46 (часть 2) и 55 (часть 3) 2 Конституции Российской Федерации, поскольку по смыслу, придаваемому ей правоприменительной практикой, она безосновательно ограничивает возможность для реализации участниками гражданского процесса права на кассационное обжалование судебных постановлений, принятых по их делам, по сравнению с участниками арбитражного процесса.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Цыганенко Максима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