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925588-П/2026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Степановой Ольги Николаевны на нарушение ее конституционных прав статьями 47, 195, 198 и 314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О.Н.Степановой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О.Н.Степанова, осужденная за совершение преступлений и отбывающая наказание, оспаривает конституционность статей 47 «Обвиняемый», 195 «Порядок назначения судебной экспертизы», 198 «Права подозреваемого, обвиняемого, потерпевшего, свидетеля при назначении и производстве судебной экспертизы» и 314 «Основания применения особого порядка принятия судебного решения» УПК Российской Федерации. По мнению заявительницы, оспариваемые нормы противоречат статьям 19, 24, 45 и 46 Конституции Российской Федерации, поскольку не обязывают орган предварительного расследования разъяснять подозреваемому, 2 обвиняемому принадлежащие им права, определяемые процессуальным статусом, и позволяют затягивать процедуру их ознакомления с постановлением о назначении судебной экспертизы и разъяснения соответствующих процессуальных прав вплоть до окончания предварительного следствия.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Степановой Ольги Николаевны,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