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925571-О/2026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Ситниковой Ирины Викторовны на нарушение ее конституционных прав статьями 86, 101 и 117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И.В.Ситниковой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И.В.Ситникова оспаривает конституционность статей 86 «Участие родителей в дополнительных расходах на детей», 101 «Порядок заключения, исполнения, изменения, расторжения и признания недействительным соглашения об уплате алиментов» и 117 «Индексация алиментов»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по требованию гражданина С. – плательщика алиментов изменено соглашение об уплате алиментов на их с И.В.Ситниковой 2 несовершеннолетних детей: изменен размер алиментов в связи с тем, что место жительства одного из детей определено с отцом, и исключена его обязанность нести ряд дополнительных расходов, которые, как отметил суд первой инстанции, не обусловлены исключительными обстоятельствами.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86 Семейного кодекса Российской Федерации противоречит Конституции Российской Федерации, поскольку она в истолковании, придаваемом ей с учетом разъяснений Верховного Суда Российской Федерации, позволяет в одностороннем порядке исключать из соглашения об уплате алиментов условие, в соответствии с которым плательщик несет дополнительные расходы на несовершеннолетнего ребенка, не обусловленные исключительными обстоятельствами, а статьи 101 и 117 того же Кодекса – как позволяющие изменять соглашение об уплате алиментов без учета их индексации, что приводит к снижению уровня обеспечения ребенка.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86 Семейного кодекса Российской Федерации обеспечивает защиту прав несовершеннолетних детей, нуждающихся ввиду исключительных обстоятельств в дополнительной материальной поддержке со стороны родителей, при условии соблюдения баланса интересов несовершеннолетних детей и их родителей в рамках данных отношений (определения Конституционного Суда Российской Федерации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Ситниковой Ирины Викторовны,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