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1317-О/2026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Панкова Владимира Александровича на нарушение его конституционных прав статьями 17, 87 и 88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В.А.Панкова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В.А.Панков, осужденный за совершение преступления, просит признать не соответствующими статьям 1, 2, 4 (часть 2), 15 (части 1 и 2), 17–19, 45, 46 (часть 1), 49, 50 (часть 2), 54 (часть 2), 120 (часть 1) и 123 (часть 3) Конституции Российской Федерации статьи 17 «Свобода оценки доказательств», 87 «Проверка доказательств» и 88 «Правила оценки доказательств» УПК Российской Федерации, как позволяющие суду, используя термины «техническая описка» и «объективная ошибка», произвольно изменять сведения о предмете преступления, указывая в 2 приговоре данные, отличающиеся от обвинительного заключения и от постановления о привлечении в качестве обвиняемого, а также использовать в процессе доказывания показания понятых, которые даны касательно протоколов следственных действий, признанных впоследствии недопустимыми доказательствами.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17 УПК Российской Федерации, провозглашающие в качестве принципа уголовного судопроизводства свободу оценки доказательств, носят гарантийный характер и направлены на обеспечение конституционных прав граждан в уголовном процессе (определения Конституционного Суда Российской Федерации от 28 мая 2020 года № 1317- О и от 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Панкова Владимира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