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925562-П/2026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«РАКУРС» на нарушение его конституционных прав подпунктами «а» и «е» пункта 49 Правил организации коммерческого учета воды, сточных вод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«РАКУРС»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«РАКУРС» (далее также – ООО «РАКУРС») оспаривает конституционность подпунктов «а» и «е» пункта 49 Правил организации коммерческого учета воды, сточных вод, утвержденных Постановлением Правительства Российской Федерации от 4 сентября 2013 года № 776. Как следует из представленных материалов, решением арбитражного суда, с которым согласились суды вышестоящих инстанций, ООО «РАКУРС» отказано в удовлетворении исковых требований о признании недействительными актов обследования узлов учета воды. 2 По мнению ООО «РАКУРС», оспариваемые положения не соответствуют статьям 35 (части 1–3), 46 и 55 (часть 3) Конституции Российской Федерации, поскольку допускают признание неисправным узла учета воды при его несоответствии проектной документации и без проверки работоспособности прибора учета в составе такого узла.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нормативные положения, согласно которым узел учета считается вышедшим из строя (неисправным) при неотображении соответствующим прибором учета результатов измерений, а также при нарушении проектной документации на оборудование узла учета, в частности при осуществлении врезки в трубопроводы, входящие в состав узла учета, не предусмотренной проектной документацией на оборудование узла учета, направлены на исключение искажений в результатах коммерческого учета воды и сточных вод, осуществляемого при помощи соответствующих приборов учета, и тем самым на обеспечение баланса интересов участников соответствующих правоотношений. Таким образом, оспариваемые нормативные положения не могут расцениваться в качестве нарушающих в указанном в жалобе аспекте конституционные права ООО «РАКУРС», в деле с участием которого суды установили, что спорный узел учета не может использоваться по назначению, поскольку не отображает результаты соответствующего учета в связи с наличием не предусмотренного проектной документацией подключения к нему сетей внутреннего водопровода. Исследование же фактических обстоятельств конкретного дела, в том числе в части оценки исправности спорного узла учета воды,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«РАКУРС»,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