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926208-П/2026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Максима Анатольевича на нарушение его конституционных прав частью 1 статьи 12.26, статьей 28.2 и частями 1 и 4 статьи 30.16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М.А.Егоров оспаривает конституционность части 1 статьи 12.26 «Невыполнение водителем транспортного средства требования о прохождении медицинского освидетельствования на состояние опьянения», статьи 28.2 «Протокол об административном правонарушении» и частей 1 и 4 статьи 30.16 «Пределы и сроки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2 Как следует из представленных материалов, постановлением мирового судьи, оставленным без изменения судами вышестоящих инстанций, заявитель был привлечен к административной ответственности за совершение административного правонарушения, состав которого установлен частью 1 статьи 12.26 КоАП Российской Федерации,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шесть месяцев. По мнению заявителя, оспариваемые нормы позволяют произвольно привлекать граждан к административной ответственности, в частности без выяснения того, предъявлялось ли требование о прохождении медицинского освидетельствования на состояние опьянения, а потому противоречат статьям 17 (части 1 и 2), 19 (часть 1), 46 (части 1 и 2)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