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926230-П/2026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«САП СНГ» на нарушение его конституционных прав частями 3–13 статьи 12 Федерального закона «О персональных данных»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«САП СНГ»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«САП СНГ» (далее также – ООО «САП СНГ») оспаривает конституционность частей 3–13 статьи 12 «Трансграничная передача персональных данных» Федерального закона от 27 июля 2006 года № 152-ФЗ «О персональных данных». Как следует из представленных материалов, постановлением арбитражного апелляционного суда, с которым согласились вышестоящие суды, удовлетворены требования ООО «Ф.» о признании незаконным одностороннего отказа ООО «САП СНГ» от исполнения обязательств по договору на облачные услуги и о признании недействительным одностороннего изменения существенных условий этого договора в части переноса данных за пределы Российской Федерации. Суды указали, что 2 между заявителем и ООО «Ф.» был заключен договор, согласно которому ООО «САП СНГ» обязалось предоставлять доступ заказчику к программному обеспечению с целью использования облачных услуг, облачных материалов и документации в целях осуществления внутренних бизнес-операций заказчика и аффилированных с ним лиц; впоследствии заявитель в одностороннем порядке перенес данные заказчика (в том числе персональные данные сотрудников ООО «Ф.») с серверов, находящихся в Российской Федерации, на сервера, находящиеся в Федеративной Республике Германия, а затем в одностороннем порядке отказался от договора; данные действия, ставшие прямым следствием введенных в отношении России санкций, противоречат основополагающим принципам, предусмотренным Конституцией Российской Федерации, и свидетельствуют о злоупотреблении правом со стороны ООО «САП СНГ»; односторонний отказ заявителя от договора при таких обстоятельствах является ничтожной сделкой, которая нарушает требования закона и при этом посягает на публичные интересы либо права и охраняемые интересы третьих лиц. По мнению ООО «САП СНГ», части 3–13 статьи 12 Федерального закона «О персональных данных» противоречат Конституции Российской Федерации, в частности ее статьям 10, 15 (часть 2), 47 (часть 1), 54 (часть 1) и 55 (часть 3), поскольку допускают применение новой редакции оспариваемых норм, установившей ограничения на трансграничную передачу персональных данных, к правоотношениям, прекратившимся до вступления в силу внесенных изменений; позволяют судам устанавливать запреты и ограничения на трансграничную передачу персональных данных в отсутствие соответствующего решения уполномоченного органа по защите прав субъектов персональных данных.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3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«САП СНГ»,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