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926200-П/2026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Карповой Ирины Александровны на нарушение ее конституционных прав пунктом 1 части 2 статьи 90 Федерального закона «О государственном контроле (надзоре) и муниципальном контроле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И.А.Карповой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И.А.Карпова оспаривает конституционность пункта 1 части 2 статьи 90 «Решения, принимаемые по результатам контрольных (надзорных) мероприятий» Федерального закона от 31 июля 2020 года № 248-ФЗ «О государственном контроле (надзоре) и муниципальном контроле в Российской Федерации». Как следует из представленных материалов, постановлением мирового судьи, оставленным без изменения судьями вышестоящих судов, И.А.Карпова как должностное лицо налогового органа привлечена к административной ответственности за неисполнение предусмотренной 2 оспариваемой нормой обязанности выдать – после оформления акта контрольного (надзорного) мероприятия –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(часть 4 статьи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КоАП Российской Федерации), и ей назначено административное наказание в виде предупреждения. По мнению заявительницы, оспариваемое законоположение не соответствует статье 54 (часть 2) Конституции Российской Федерации, поскольку обязывает выдавать предписание об устранении выявленных нарушений обязательных требований в случае, когда такое нарушение не может быть устранено контролируемым лицом (в частности, если нарушение состояло в невыдаче кассового чека в момент оплаты товаров, работ или услуг).</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1 части 2 статьи 90 Федерального закона «О государственном контроле (надзоре) и муниципальном контроле в Российской Федерации»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3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Приведенное требование применяется с учетом принципов государственного контроля (надзора), к числу которых относятся законность и обоснованность, а также соразмерность вмешательства в деятельность контролируемых лиц, в силу которых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 притом что не допускается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(части 3 и 5 статьи 7 и часть 1 статьи 9 названного Федерального закона). Следовательно, оспариваемое законоположение, будучи направленным на устранение последствий нарушений обязательных требований и (или) восстановление правового положения, существовавшего до возникновения таких нарушений, и не предполагающим возможности выдачи необоснованного предписания, не может рассматриваться как нарушающее конституционные права заявительницы в обозначенном ею аспекте.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Карповой Ирины Александровны,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