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926643-З/2026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Аваковой Ноны Георгиевны на нарушение ее конституционных прав пунктом 7 статьи 448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Н.Г.Аваковой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Н.Г.Авакова оспаривает конституционность пункта 7 статьи 448 ГК Российской Федерации, предусматривающего, что, если в соответствии с законом заключение договора возможно только путем проведения торгов, победитель торгов не вправе уступать права (за исключением требований по денежному обязательству)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 если иное не установлено законом. Из представленных материалов следует, что решением суда общей юрисдикции, оснований для пересмотра которого не нашли суды 2 вышестоящих инстанций, соглашения о передаче прав и обязанностей по договору аренды земельного участка, заключенные гражданами Ч. и Б., а также Б. и Н.Г.Аваковой, признаны недействительными по требованию прокурора, применены последствия недействительности сделок. Суд первой инстанции сослался на то, что договор аренды спорного земельного участка был первоначально заключен с Ч. на торгах, проведенных в форме аукциона, и без проведения торгов заключен быть не мог. Суды первой и апелляционной инстанций указали, что при передаче прав и обязанностей арендатора нарушен пункт 7 статьи 448 ГК Российской Федерации, и оценили поведение сторон сделок в качестве недобросовестного (обход закона с противоправной целью). Суд апелляционной инстанции подчеркнул, что спорная ситуация не подпадает под действие пункта 2 статьи 396 «Случаи предоставления земельных участков, находящихся в государственной или муниципальной собственности, в аренду на торгах и без проведения торгов» Земельного кодекса Российской Федерации и что возведение объекта недвижимости в отсутствие правовых оснований владеть и пользоваться земельным участком таких оснований не порождает. Отклоняя доводы о добросовестности Н.Г.Аваковой, суд апелляционной инстанции, среди прочего, отметил, что в договоре аренды земельного участка было указано на отсутствие с учетом пункта 7 статьи 448 ГК Российской Федерации у лица, выигравшего торги, права передавать права и обязанности по нему. По мнению заявительницы, оспариваемое положение противоречит статьям 8, 9 и 36 (часть 2) Конституции Российской Федерации, поскольку оно может применяться к земельным правоотношениям, несмотря на позицию Верховного Суда Российской Федерации, разъяснения Росреестра (письмо от 8 августа 2022 года № 14-6768-ТГ/22 в связи с обращениями по вопросам о передаче прав и обязанностей по договору аренды земельного участка, находящегося в государственной или муниципальной собственности, заключенному по результатам торгов, передаче в субаренду земельного участка) и наличие специальной нормы, а именно подпункта 15 пункта 2 статьи 396 Земельного кодекса Российской Федерации. Кроме того, 3 Н.Г.Авакова ссылается на нарушение принципа единства судьбы земельных участков и прочно связанных с ними объектов.</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отмечал Конституционный Суд Российской Федерации, сформировавшаяся судебная практика исходит из того, что пункт 7 статьи 448 ГК Российской Федерации применяется, в частности, в случаях, связанных с передачей в аренду находящихся в публичной собственности земельных участков, в отношении которых законодательством установлено обязательное проведение торгов, и в системе действующего правового регулирования не предполагает произвольного ограничения правомочий участников соответствующих правоотношений, позволяющих им в целях осуществления экономической деятельности и управления имуществом самостоятельно, под свою ответственность принимать необходимые решения, в том числе относительно участия в торгах, проводимых в целях заключения договоров аренды земельных участков, находящихся в государственной или муниципальной собственности (Определение от 16 мая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Аваковой Ноны Георгиевны,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