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926571-П/2026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Семыкина Вячеслава Васильевича на нарушение его конституционных прав частью 3 статьи 12.14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В.В.Семыкина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В.В.Семыкин оспаривает конституционность части 3 статьи 12.14 КоАП Российской Федерации, в соответствии с которой невыполнение требования Правил дорожного движения уступить дорогу транспортному средству, пользующемуся преимущественным правом движения, за исключением случаев, предусмотренных частью 2 статьи 12.13 и статьей 12.17 данного Кодекса, влечет предупреждение или наложение административного штрафа в размере пятисот рублей. Как следует из представленных материалов, постановлением уполномоченного должностного лица, оставленным без изменения судами, 2 В.В.Семыкин признан виновным в совершении административного правонарушения, выразившегося в невыполнении требования Правил дорожного движения уступить дорогу транспортному средству, пользующемуся преимущественным правом движения (часть 3 статьи 12.14 КоАП Российской Федерации), что привело к дорожно-транспортному происшествию, и ему назначено административное наказание в виде административного штрафа в размере пятисот рублей. По мнению заявителя, оспариваемая норма позволяет произвольно, без выяснения всех обстоятельств по делу, в частности места столкновения транспортных средств, привлекать граждан к административной ответственности, а потому противоречит статьям 45, 46, 49 и 50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55 (часть 3) Конституции Российской Федерации права и свободы человека и гражданина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 Правовые основы обеспечения безопасности дорожного движения на территории Российской Федерации определяются Федеральным законом от 10 декабря 1995 года № 196-ФЗ «О безопасности дорожного движения» и Правилами дорожного движения Российской Федерации (утверждены Постановлением Совета Министров – Правительства Российской Федерации от 23 октября 1993 года № 1090), которые среди прочего устанавливают правила маневрирования и расположения транспортных средств на проезжей части. Следовательно, введение законодателем административной ответственности за нарушение данных правил направлено на обеспечение 3 безопасности дорожного движения, осуществление борьбы с правонарушениями в области дорожного движения адекватными средствами, охрану прав и свобод граждан. При этом,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Семыкина Вячеслава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