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Ларичева Владимира Алексеевича на нарушение его конституционных прав пунктами 1 и 2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В.А.Ларичева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В.А.Ларичев оспаривает конституционность положений части первой статьи 43 Федерального конституционного закона от 21 июля 1994 года № 1-ФКЗ «О Конституционном Суде Российской Федерации», в соответствии с которыми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 и 2 части первой статьи 43 Федерального конституционного закона «О Конституционном Суде Российской Федерации» устанавливают основания для отказа в принятии обращения к рассмотрению Конституционным Судом Российской Федерации. Названный Федеральный конституционный закон в главе XII предусматривает специальную процедуру рассмотрения дел о конституционности нормативных актов по жалобам на нарушение конституционных прав и свобод, статьи 96 и 97 которой содержат критерии допустимости такого рода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Ларичева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