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871703-П/2020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«а» пункта 1 статьи 1 Федерального закона от 31 июля 2020 года № 265-ФЗ «О внесении изменений в часть вторую Налогового кодекса Российской Федерации» в связи с жалобой публичного акционерного общества «Банк ВТБ»</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с участием представителя заявителя – адвоката В.М.Зарипова, полномочного представителя Государственной Думы в Конституционном Суде Российской Федерации Ю.А.Петрова,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Д.Ф.Мезенцева, руководствуясь статьей 125 (пункт «а» части 4) Конституции Российской Федерации, пунктом 3 части первой, частями третьей и 2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пунктов 1 и 2 статьи 424 ГК Российской Федерации, пункта 1 статьи 168 Налогового кодекса Российской Федерации, подпункта «а» пункта 1 статьи 1 Федерального закона от 31 июля 2020 года № 265-ФЗ «О внесении изменений в часть вторую Налогового кодекса Российской Федерации». Поводом к рассмотрению дела явилась жалоба публичного акционерного общества «Банк ВТБ».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Л.М.Жарковой, объяснения представителей сторон и выступления приглашенных в заседание представителей: от Генерального прокурора Российской Федерации – В.В.Росинского, от Министерства юстиции Российской Федерации – А.В.Таманцевой, от Федеральной налоговой службы – М.А.Денисаева и А.В.Изотова, от акционерного общества «Ситроникс Ай Ти» – Л.Н.Старженецкой,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ВТБ» (далее также – Банк ВТБ) оспаривает конституционность следующих законоположений: пунктов 1 и 2 статьи 424 ГК Российской Федерации, в силу которых исполнение договора оплачивается по цене, установленной соглашением сторон, а изменение цены после заключения договора допускается в случаях и на условиях, предусмотренных договором, законом либо в установленном законом порядке; 3 пункта 1 статьи 168 Налогового кодекса Российской Федерации, который в абзаце первом закрепляет, что при реализации товаров (работ, услуг), передаче имущественных прав плательщик налога на добавленную стоимость дополнительно к цене реализуемых товаров (работ, услуг), передаваемых имущественных прав обязан предъявить к оплате покупателю этих товаров (работ, услуг), имущественных прав соответствующую сумму налога на добавленную стоимость; подпункта «а» пункта 1 статьи 1 Федерального закона от 31 июля 2020 года № 265-ФЗ «О внесении изменений в часть вторую Налогового кодекса Российской Федерации», которым подпункт 26 пункта 2 статьи 149 Налогового кодекса Российской Федерации изложен в редакции, предусматривающей, что не подлежит обложению налогом на добавленную стоимость реализация на территории России исключительных прав на программы для электронных вычислительных машин и базы данных, включенные в единый реестр российских программ для электронных вычислительных машин и баз данных, прав на использование таких программ и баз данных (включая обновления к ним и дополнительные функциональные возможности), в том числе путем предоставления удаленного доступа к ним через сеть Интернет. Далее в настоящем Постановлении лицо, реализующее товары, работы, услуги, именуется также поставщиком, а лицо, приобретающее таковые, – покупателем, налог на добавленную стоимость – НДС, налогом. В 2019 году между акционерным обществом «Энвижн Груп», впоследствии сменившим наименование на «Ситроникс Ай Ти» (далее – АО «Ситроникс Ай Ти»), и Банком ВТБ заключен (на торгах в соответствии с Федеральным законом от 18 июля 2011 года № 223-ФЗ «О закупках товаров, работ, услуг отдельными видами юридических лиц») сублицензионный договор о предоставлении последнему права на использование иностранных программ для электронных вычислительных машин на три лицензионных периода: на 2020, 2021 и 2022 годы. Размер 4 вознаграждения составил 2 120 302 934 руб. 60 коп., Банк ВТБ обязался вносить платежи за каждый лицензионный период – по 706 767 644 руб. 85 коп. На момент заключения данного договора предоставление на основании лицензионного или сублицензионного соглашения исключительных прав на программное обеспечение являлось операцией, не подлежащей обложению НДС (подпункт 26 пункта 2 статьи 149 Налогового кодекса Российской Федерации в редакции Федерального закона от 19 июля 2007 года № 195-ФЗ «О внесении изменений в отдельные законодательные акты Российской Федерации в части формирования благоприятных налоговых условий для финансирования инновационной деятельности»), поэтому в договоре было указано, что предоставление исключительных прав не облагается НДС. С 1 января 2021 года – в связи с вступлением в силу Федерального закона от 31 июля 2020 года № 265-ФЗ – НДС введен в отношении операций по предоставлению исключительных прав на программное обеспечение, которое не включено в единый реестр российских программ для электронных вычислительных машин и баз данных. Поскольку иностранное программное обеспечение не было включено в этот реестр, АО «Ситроникс Ай Ти», будучи плательщиком НДС в бюджет, предъявило Банку ВТБ документы об оплате вознаграждения за лицензионный период 2021 года, в состав которого включило НДС по налоговой ставке 20 процентов в размере 141 353 528 руб. 96 коп., с чем Банк ВТБ не согласился. АО «Ситроникс Ай Ти» обратилось в суд с иском о взыскании с Банка ВТБ этой суммы и пени в размере 7 067 676 руб. 44 коп. Решением Арбитражного суда города Москвы от 23 марта 2023 года в иске отказано. Как установил суд, согласно договору предусмотренная им цена является твердой и не подлежит изменению, а поставщик обязался не предъявлять покупателю претензии по доплате суммы НДС «в случае признания некорректной квалификации сделки относительно налоговой 5 нормы подпункта 26 пункта 2 статьи 149 Налогового кодекса Российской Федерации». Основываясь на том, что в силу статьи 424 ГК Российской Федерации исполнение договора оплачивается по цене, установленной соглашением сторон, а одностороннее изменение условий договора в соответствии со статьей 310 того же Кодекса допускается только в случаях, предусмотренных самим договором или законом, суд пришел к выводу об исполнении Банком ВТБ своих обязательств в полном объеме; поставщик, по мнению суда, был не вправе требовать каких-либо дополнительных выплат по договору, цена которого изменению не подлежит. Решение суда первой инстанции отменено постановлением Девятого арбитражного апелляционного суда от 13 июня 2023 года. При этом вышестоящий арбитражный суд исходил из того, что изменение цены гражданско-правового договора обусловлено включением спорной услуги в перечень операций, подлежащих налогообложению, на законодательном уровне; норма о таком включении обязательно применяется в отношении товаров, работ, услуг, реализуемых начиная с 1 января 2021 года, независимо от даты и условий заключения договоров об их реализации и не предполагает обязательного внесения изменений в условия ранее заключенного договора. Суд по интеллектуальным правам постановлением от 14 сентября 2023 года отменил постановление арбитражного суда апелляционной инстанции и оставил в силе решение арбитражного суда первой инстанции, поддержав его выводы, однако Судебная коллегия по экономическим спорам Верховного Суда Российской Федерации судебные акты арбитражных судов первой и кассационной инстанций отменила и определением от 4 апреля 2024 года оставила в силе постановление Девятого арбитражного апелляционного суда от 13 июня 2023 года. Судебная коллегия указала, что когда совершаемые между участниками оборота операции становятся облагаемыми НДС вследствие изменения 6 законодательства, то по общему правилу цена, по которой оплачивается исполнение договора, не включавшая в себя НДС, должна быть увеличена на сумму НДС в силу закона, если только иные гражданско-правовые последствия изменения условий обложения не будут предусмотрены нормативными правовыми актами или иное соглашение о размере цены, включающей в себя НДС, не будет достигнуто сторонами. Судья Верховного Суда Российской Федерации 3 сентября 2024 года отказал в передаче надзорной жалобы Банка ВТБ для рассмотрения в судебном заседании Президиума Верховного Суда Российской Федерации. По мнению Банка ВТБ, оспариваемые законоположения в их взаимосвязи и по смыслу, придаваемому им правоприменительной практикой, противоречат Конституции Российской Федерации, ее статьям 1 (часть 1), 4 (часть 2), 5, 8, 10, 11, 15 (части 1 и 2), 19 (часть 1), 34, 35 (части 1 и 2), 55 (часть 3), 57, 751, 104 (часть 3) и 105 (часть 1), в той мере, в какой они предполагают, что отмена освобождения от обложения НДС операций по реализации исключительных прав на иностранное программное обеспечение влечет увеличение с 1 января 2021 года цены ранее заключенного договора на сумму НДС в отсутствие согласия покупателя, не принимающего НДС к вычету.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8 Конституции Российской Федерации гарантирует свободу экономической деятельности в качестве одной из основ конституционного строя, а ее статьи 34 и 35, конкретизируя это положение, устанавливают, что каждый имеет право на свободное использование своих способностей и свободное использование имущества для предпринимательской и иной не запрещенной законом экономической деятельности. Конституционный Суд Российской Федерации указывал, что из смысла приведенных норм о свободе в экономической сфере вытекает признание свободы договора как одной из гарантируемых государством свобод человека и гражданина. Однако свобода договора не является абсолютной, не должна вести к отрицанию или умалению других прав и свобод и может быть ограничена, если при этом соблюдаются условия такого ограничения, названные в статье 55 (часть 3) Конституции Российской Федерации (постановления от 23 февраля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Применительно к НДС, подлежащему уплате лицом, реализующим товары, работы, услуги, в бюджет в связи с совершением им той или иной 10 хозяйственной операции по договору, Заключаемые в коммерческой практике договоры могут как содержать, так и не содержать положения о последствиях изменения параметров налогообложения у одной из сторон для согласованной цены. Однако, даже если толкование условий договора не позволяет выявить волю сторон относительно установления гражданско-правовых последствий изменения параметров налогообложения, это не препятствует разрешению судом возникающих между ними гражданско-правовых споров с применением диспозитивных норм гражданского законодательства об обязательствах и договорах на основе баланса интересов сторон; суд при этом принимает во внимание рисковый характер предпринимательской деятельности (пункт 1 статьи 2 ГК Российской Федерации). Так, согласно разъяснению Пленума Высшего Арбитражного Суда Российской Федерации, если в договоре нет прямого указания на то, что установленная в нем цена не включает в себя сумму НДС и иное не следует из обстоятельств, предшествующих заключению договора, или прочих условий договора, судам надлежит исходить из того, что предъявляемая покупателю контрагентом сумма налога выделяется 14 последним из указанной в договоре цены, для чего определяется расчетным методом (пункт 17 постановления от 30 мая 2014 года № 33 «О некоторых вопросах, возникающих у арбитражных судов при рассмотрении дел, связанных с взиманием налога на добавленную стоимость»). В основу такого подхода, признающего общим правилом невозможность корректировки ранее согласованной в договоре цены на сумму налога, положено вытекающее из существа отношений поставщика и покупателя распределение между ними риска учета налоговых обязательств при определении цены товара (работы, услуги). Указанный риск, следуя за публично-правовым бременем уплаты налога на добавленную стоимость в бюджет и выделения налога в расчетных и первичных учетных документах, счетах-фактурах, лежит, как разъяснено Пленумом, именно на поставщике как плательщике данного налога в связи с реализацией им товаров (работ, услуг). Однако приведенное разъяснение прямо не касается ситуации, когда после изменения законодательства возникает не учтенная при заключении договора обязанность по уплате НДС в бюджет. Само по себе внесение изменений в налоговое законодательство не дает оснований для отказа от исполнения обязательства или для изменения стороной условий ранее заключенного договора, поскольку законодателем – исходя из принципов свободы договора и автономии воли его сторон, необходимости обеспечения баланса и защиты прав и интересов всех участников оборота – в пунктах 1 и 2 статьи 310 ГК Российской Федерации закреплено, что односторонний отказ от исполнения обязательства и одностороннее изменение его условий не допускаются, за исключением случаев, предусмотренных тем же Кодексом, другими законами или иными правовыми актами;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15 случаях, предусмотренных тем же Кодексом, другими законами, иными правовыми актами или договором;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 В силу же пункта 2 статьи 424 ГК Российской Федерации изменение цены после заключения договора допускается в случаях и на условиях, предусмотренных договором, законом либо в установленном законом порядке. Вместе с тем необходимость адаптации длящихся хозяйственных отношений к изменившимся нормативным условиям, обязательным для сторон этих отношений, предполагает, что не может полностью отвергаться конституционная допустимость такого гражданско-правового по своей сути регулирования, которое давало бы поставщику возможность рассчитывать на увеличение цены длящегося договора с учетом корректировки после его заключения налогового закона, в силу которого при исполнении этого договора возникает обязанность поставщика по уплате НДС в большем размере, или же рассчитывать на его расторжение. Подобное регулирование могло бы служить способом достижения разумного баланса интересов сторон договора в определенных обстоятельствах, детерминированных конкретной экономической ситуацией. Именно исходя из этого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Обозначенный пробел не устранен правоприменительной практикой. В частности, достижению баланса прав и интересов сторон договора не способствует нашедший отражение в деле Банка ВТБ подход (в обоснование которого приводится механизм переложения НДС, в том числе упоминается пункт 1 статьи 168 Налогового кодекса Российской Федерации), допускающий автоматическое и не оговоренное сторонами длящегося договора прибавление к его цене дополнительного вознаграждения для компенсации поставщику последствий изменения налогового законодательства. Между тем не может игнорироваться и то 18 значение, которое взыскание поставщиком с покупателя дополнительного вознаграждения имеет с точки зрения соблюдения конституционных прав и гарантий, а равно с точки зрения их экономических интересов. Как было указано, для поставщика взыскание дополнительных к цене договора сумм – один из способов компенсировать имущественные потери, возникшие вследствие установления для него новым законом обязанности по уплате НДС, которая не могла быть учтена им при вступлении в гражданско-правовые отношения. Однако же автоматическое, безусловное взыскание поставщиком дополнительного к цене договора вознаграждения, равного сумме НДС, лишь ввиду признания новым налоговым законом его операций по реализации товаров, работ, услуг подлежащими обложению налогом может привести, в том числе с учетом порядка и условий определения его собственных налоговых обязательств по НДС, не только к компенсации его потерь в виде непрогнозируемых затрат на уплату налога, но и к его обогащению. Следует учитывать, что механизм переложения НДС в соответствии с содержащейся в главе 21 Налогового кодекса Российской Федерации регламентацией данного налога не исчерпывается включением его в цены реализуемых товаров, работ, услуг и, помимо прочего, предполагает в качестве общего правила наличие у признаваемых плательщиками хозяйствующих субъектов, участвующих в облагаемых налогом операциях по производству и реализации продукции, права на определение собственных налоговых обязательств с применением вычетов по налогу (статья 170 Налогового кодекса Российской Федерации). По итогам соответствующего налогового периода в бюджет подлежит уплате положительная разница между суммами налога, получаемыми налогоплательщиком от покупателей, и суммами, фактически уплачиваемыми им поставщикам товаров, работ, услуг, используемых в облагаемой налогом деятельности, а отрицательная – возврату (зачету) налогоплательщику из бюджета (постановления Конституционного Суда 19 Российской Федерации от 28 марта 2000 года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пункты 1 и 2 статьи 424 ГК Российской Федерации, пункт 1 статьи 168 Налогового кодекса Российской Федерации и подпункт «а» пункта 1 статьи 1 Федерального закона от 31 июля 2020 года № 265-ФЗ в их взаимосвязи не соответствуют Конституции Российской Федерации, ее статьям 17 (часть 3), 19 (части 1 и 2), 35 (части 1 и 2), 55 (часть 3), 57 и 751, в той мере, в какой они ввиду своей пробельности относительно решения вопроса об изменении цены длящегося договора (или о его расторжении) в связи с изменениями после его заключения налогового закона, в силу которых при исполнении этого договора у поставщика возникает обязанность по уплате НДС, допускают взыскание поставщиком дополнительного вознаграждения, компенсирующего последствия указанных изменений налогового закона, с покупателя, который не имеет возможности принять соответствующие суммы налога к вычету для компенсации перелагаемых на него потерь.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 и устранить выявленный в настоящем Постановлении пробел в правовом регулировании, имея в виду необходимость его устранения по отношению не только к обстоятельствам, с которыми связано применение регулирования, предусмотренного подпунктом «а» пункта 1 статьи 1 Федерального закона от 31 июля 2020 года № 265-ФЗ, но и ко всем аналогичным обстоятельствам.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пункты 1 и 2 статьи 424 ГК Российской Федерации, пункт 1 статьи 168 Налогового кодекса Российской Федерации и подпункт «а» пункта 1 статьи 1 Федерального закона от 31 июля 2020 года № 265-ФЗ «О внесении изменений в часть вторую Налогового кодекса Российской Федерации» в их взаимосвязи не соответствующими Конституции Российской Федерации, ее статьям 17 (часть 3), 19 (части 1 и 2), 35 (части 1 и 2), 55 (часть 3), 57 и 751, в той мере, в какой они ввиду своей пробельности относительно решения вопроса об изменении цены длящегося договора (или о его расторжении) в связи с изменениями после его заключения налогового закона, в силу которых при исполнении этого договора у поставщика возникает обязанность по уплате налога на добавленную стоимость, допускают взыскание поставщиком дополнительного вознаграждения, компенсирующего последствия указанных изменений налогового закона, с покупателя, который не имеет возможности принять соответствующие суммы налога к вычету для компенсации перелагаемых на него потерь.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 и устранить выявленный в настоящем Постановлении пробел в правовом регулировании. Впредь до внесения в законодательство необходимых изменений, в случае если стороны не достигли с соблюдением гражданского законодательства соглашения об изменении цены длящегося договора или о 24 его расторжении в связи с изменениями после его заключения налогового закона, в силу которых при исполнении этого договора возникает обязанность поставщика уплатить налог на добавленную стоимость: поставщик вправе обратиться в суд с требованием об увеличении цены в пределах половины приходящейся на соответствующую операцию суммы налога, которая уплачивается в бюджет, если дальнейшее исполнение длящегося договора лишает его того, на что он был вправе рассчитывать при заключении этого договора, в том числе влечет имущественные потери, а покупатель, не имеющий права воспользоваться налоговым вычетом, отказался изменить договор или расторгнуть его; цена, согласованная в длящемся договоре с физическим лицом, не может быть изменена, за исключением случаев, когда физическое лицо при заключении и исполнении договора осуществляет предпринимательскую деятельность; вопрос об увеличении цены применительно к отношениям, связанным с закупкой товаров, работ, услуг для государственных и муниципальных нужд, разрешается с учетом особенностей, установленных законодательством о контрактной системе в сфере закупок товаров, работ, услуг для обеспечения государственных и муниципальных нужд.</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по делу публичного акционерного общества «Банк ВТБ», подлежат пересмотру в установленном порядке на основе временного правового регулирования, введенного настоящим Постановлением.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25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